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3ABC" w14:textId="77FF2DA9" w:rsidR="00B0012C" w:rsidRPr="005E5BC6" w:rsidRDefault="000404CC" w:rsidP="005E5BC6">
      <w:pPr>
        <w:jc w:val="center"/>
        <w:rPr>
          <w:rFonts w:ascii="Times New Roman" w:hAnsi="Times New Roman" w:cs="Times New Roman"/>
          <w:b/>
          <w:bCs/>
          <w:sz w:val="40"/>
          <w:szCs w:val="40"/>
        </w:rPr>
      </w:pPr>
      <w:r w:rsidRPr="005E5BC6">
        <w:rPr>
          <w:rFonts w:ascii="Times New Roman" w:hAnsi="Times New Roman" w:cs="Times New Roman"/>
          <w:b/>
          <w:bCs/>
          <w:sz w:val="40"/>
          <w:szCs w:val="40"/>
        </w:rPr>
        <w:t xml:space="preserve">PIANO INTEGRATO DI ATTIVITÀ E </w:t>
      </w:r>
      <w:r w:rsidRPr="00F23B67">
        <w:rPr>
          <w:rFonts w:ascii="Times New Roman" w:hAnsi="Times New Roman" w:cs="Times New Roman"/>
          <w:b/>
          <w:bCs/>
          <w:sz w:val="40"/>
          <w:szCs w:val="40"/>
        </w:rPr>
        <w:t>ORGANIZZAZIONE (PIAO) DELLA A</w:t>
      </w:r>
      <w:r w:rsidR="00FE7BA0" w:rsidRPr="00F23B67">
        <w:rPr>
          <w:rFonts w:ascii="Times New Roman" w:hAnsi="Times New Roman" w:cs="Times New Roman"/>
          <w:b/>
          <w:bCs/>
          <w:sz w:val="40"/>
          <w:szCs w:val="40"/>
        </w:rPr>
        <w:t>PSP</w:t>
      </w:r>
      <w:r w:rsidR="00F23B67">
        <w:rPr>
          <w:rFonts w:ascii="Times New Roman" w:hAnsi="Times New Roman" w:cs="Times New Roman"/>
          <w:b/>
          <w:bCs/>
          <w:sz w:val="40"/>
          <w:szCs w:val="40"/>
        </w:rPr>
        <w:t xml:space="preserve"> GIACOMO CIS</w:t>
      </w:r>
    </w:p>
    <w:p w14:paraId="528291D2" w14:textId="77777777" w:rsidR="00C0464C" w:rsidRPr="00526250" w:rsidRDefault="00C0464C" w:rsidP="000404CC">
      <w:pPr>
        <w:jc w:val="both"/>
        <w:rPr>
          <w:rFonts w:ascii="Palatino Linotype" w:hAnsi="Palatino Linotype"/>
          <w:b/>
          <w:bCs/>
        </w:rPr>
      </w:pPr>
    </w:p>
    <w:p w14:paraId="702B05E6" w14:textId="1443F28D" w:rsidR="000404CC" w:rsidRPr="005E5BC6" w:rsidRDefault="00EF17ED" w:rsidP="000404CC">
      <w:pPr>
        <w:jc w:val="both"/>
        <w:rPr>
          <w:rFonts w:ascii="Times New Roman" w:hAnsi="Times New Roman" w:cs="Times New Roman"/>
          <w:b/>
          <w:bCs/>
          <w:sz w:val="32"/>
          <w:szCs w:val="32"/>
        </w:rPr>
      </w:pPr>
      <w:r>
        <w:rPr>
          <w:rFonts w:ascii="Times New Roman" w:hAnsi="Times New Roman" w:cs="Times New Roman"/>
          <w:b/>
          <w:bCs/>
          <w:sz w:val="32"/>
          <w:szCs w:val="32"/>
        </w:rPr>
        <w:t>INTRODUZIONE</w:t>
      </w:r>
    </w:p>
    <w:p w14:paraId="6CB52D7F" w14:textId="77777777" w:rsidR="000404CC" w:rsidRPr="005E5BC6" w:rsidRDefault="000404CC" w:rsidP="006E169D">
      <w:pPr>
        <w:spacing w:line="360" w:lineRule="auto"/>
        <w:jc w:val="both"/>
        <w:rPr>
          <w:rFonts w:ascii="Times New Roman" w:hAnsi="Times New Roman" w:cs="Times New Roman"/>
          <w:sz w:val="24"/>
          <w:szCs w:val="24"/>
        </w:rPr>
      </w:pPr>
      <w:r w:rsidRPr="005E5BC6">
        <w:rPr>
          <w:rFonts w:ascii="Times New Roman" w:hAnsi="Times New Roman" w:cs="Times New Roman"/>
          <w:sz w:val="24"/>
          <w:szCs w:val="24"/>
        </w:rPr>
        <w:t xml:space="preserve">Il Piano integrato di attività e organizzazione (PIAO) è stato introdotto dall’articolo 6 del decreto-legge 9 giugno 2021, n. 80, recante “Misure urgenti per il rafforzamento della capacità amministrativa delle pubbliche amministrazioni funzionale all’attuazione del Piano nazionale di ripresa e resilienza (PNRR) e per l’efficienza della giustizia”, convertito, con modificazioni, dalla legge 6 agosto 2021, n. 113. </w:t>
      </w:r>
    </w:p>
    <w:p w14:paraId="2BB0A177" w14:textId="77777777" w:rsidR="000F2657" w:rsidRPr="005E5BC6" w:rsidRDefault="000404CC" w:rsidP="006E169D">
      <w:pPr>
        <w:spacing w:line="360" w:lineRule="auto"/>
        <w:contextualSpacing/>
        <w:jc w:val="both"/>
        <w:rPr>
          <w:rFonts w:ascii="Times New Roman" w:hAnsi="Times New Roman" w:cs="Times New Roman"/>
          <w:sz w:val="24"/>
          <w:szCs w:val="24"/>
        </w:rPr>
      </w:pPr>
      <w:r w:rsidRPr="005E5BC6">
        <w:rPr>
          <w:rFonts w:ascii="Times New Roman" w:hAnsi="Times New Roman" w:cs="Times New Roman"/>
          <w:sz w:val="24"/>
          <w:szCs w:val="24"/>
        </w:rPr>
        <w:t>Il termine previsto dal legislatore statale per l’adozione del PIAO è il 31 gennaio di ogni anno. Con successivo decreto-legge 30 dicembre 2021, n. 228, recante “Disposizioni urgenti in materia di termini legislativi” (c.d. Milleproroghe), convertito dalla legge 25 febbraio 2022, n. 15, è stata disposta, limitatamente all’anno 2022, una proroga del termine di adozione del PIAO al 30 aprile 2022 successivamente differito al 30 giugno.  Nella Gazzetta ufficiale n. 151 del 30 giugno 2022, è stato pubblicato il decreto del</w:t>
      </w:r>
      <w:r w:rsidR="005469C6" w:rsidRPr="005E5BC6">
        <w:rPr>
          <w:rFonts w:ascii="Times New Roman" w:hAnsi="Times New Roman" w:cs="Times New Roman"/>
          <w:sz w:val="24"/>
          <w:szCs w:val="24"/>
        </w:rPr>
        <w:t xml:space="preserve"> </w:t>
      </w:r>
      <w:r w:rsidRPr="005E5BC6">
        <w:rPr>
          <w:rFonts w:ascii="Times New Roman" w:hAnsi="Times New Roman" w:cs="Times New Roman"/>
          <w:sz w:val="24"/>
          <w:szCs w:val="24"/>
        </w:rPr>
        <w:t>Presidente della Repubblica 24 giugno 2022, n. 81 “Regolamento recante individuazione degli</w:t>
      </w:r>
      <w:r w:rsidR="005469C6" w:rsidRPr="005E5BC6">
        <w:rPr>
          <w:rFonts w:ascii="Times New Roman" w:hAnsi="Times New Roman" w:cs="Times New Roman"/>
          <w:sz w:val="24"/>
          <w:szCs w:val="24"/>
        </w:rPr>
        <w:t xml:space="preserve"> </w:t>
      </w:r>
      <w:r w:rsidRPr="005E5BC6">
        <w:rPr>
          <w:rFonts w:ascii="Times New Roman" w:hAnsi="Times New Roman" w:cs="Times New Roman"/>
          <w:sz w:val="24"/>
          <w:szCs w:val="24"/>
        </w:rPr>
        <w:t>adempimenti relativi ai Piani assorbiti dal Piano integrato di attività e organizzazione”</w:t>
      </w:r>
      <w:r w:rsidR="005469C6" w:rsidRPr="005E5BC6">
        <w:rPr>
          <w:rFonts w:ascii="Times New Roman" w:hAnsi="Times New Roman" w:cs="Times New Roman"/>
          <w:sz w:val="24"/>
          <w:szCs w:val="24"/>
        </w:rPr>
        <w:t xml:space="preserve">. A norma dell’art. 8 del predetto decreto ministeriale, in caso di differimento del termine previsto a legislazione vigente per l’approvazione dei bilanci di previsione, il termine per l’approvazione del PIAO è differito di trenta giorni successivi a quello di approvazione dei bilanci. Secondo il medesimo articolo del decreto ministeriale, inoltre, </w:t>
      </w:r>
      <w:r w:rsidR="005469C6" w:rsidRPr="005E5BC6">
        <w:rPr>
          <w:rFonts w:ascii="Times New Roman" w:hAnsi="Times New Roman" w:cs="Times New Roman"/>
          <w:b/>
          <w:bCs/>
          <w:sz w:val="24"/>
          <w:szCs w:val="24"/>
        </w:rPr>
        <w:t>in sede di prima applicazione, il termine è differito di 120 giorni successivi a quello di approvazione del bilancio di previsione</w:t>
      </w:r>
      <w:r w:rsidR="005469C6" w:rsidRPr="005E5BC6">
        <w:rPr>
          <w:rFonts w:ascii="Times New Roman" w:hAnsi="Times New Roman" w:cs="Times New Roman"/>
          <w:sz w:val="24"/>
          <w:szCs w:val="24"/>
        </w:rPr>
        <w:t xml:space="preserve">. </w:t>
      </w:r>
      <w:r w:rsidR="005469C6" w:rsidRPr="005E5BC6">
        <w:rPr>
          <w:rFonts w:ascii="Times New Roman" w:hAnsi="Times New Roman" w:cs="Times New Roman"/>
          <w:b/>
          <w:bCs/>
          <w:sz w:val="24"/>
          <w:szCs w:val="24"/>
        </w:rPr>
        <w:t>Per gli enti locali, dunque, il termine per l’approvazione del PIAO per la prima annualità slitta al 28 novembre 2022</w:t>
      </w:r>
      <w:r w:rsidR="005469C6" w:rsidRPr="005E5BC6">
        <w:rPr>
          <w:rFonts w:ascii="Times New Roman" w:hAnsi="Times New Roman" w:cs="Times New Roman"/>
          <w:sz w:val="24"/>
          <w:szCs w:val="24"/>
        </w:rPr>
        <w:t xml:space="preserve">, stante il recente differimento al 31 luglio 2022 del termine per la deliberazione del bilancio di previsione. </w:t>
      </w:r>
    </w:p>
    <w:p w14:paraId="647522B0" w14:textId="77777777" w:rsidR="000F2657" w:rsidRPr="005E5BC6" w:rsidRDefault="000F2657" w:rsidP="006E169D">
      <w:pPr>
        <w:spacing w:line="360" w:lineRule="auto"/>
        <w:contextualSpacing/>
        <w:jc w:val="both"/>
        <w:rPr>
          <w:rFonts w:ascii="Times New Roman" w:hAnsi="Times New Roman" w:cs="Times New Roman"/>
          <w:sz w:val="24"/>
          <w:szCs w:val="24"/>
        </w:rPr>
      </w:pPr>
      <w:r w:rsidRPr="005E5BC6">
        <w:rPr>
          <w:rFonts w:ascii="Times New Roman" w:hAnsi="Times New Roman" w:cs="Times New Roman"/>
          <w:b/>
          <w:bCs/>
          <w:sz w:val="24"/>
          <w:szCs w:val="24"/>
        </w:rPr>
        <w:t>Con specifico riferimento</w:t>
      </w:r>
      <w:r w:rsidR="005469C6" w:rsidRPr="005E5BC6">
        <w:rPr>
          <w:rFonts w:ascii="Times New Roman" w:hAnsi="Times New Roman" w:cs="Times New Roman"/>
          <w:b/>
          <w:bCs/>
          <w:sz w:val="24"/>
          <w:szCs w:val="24"/>
        </w:rPr>
        <w:t xml:space="preserve"> </w:t>
      </w:r>
      <w:r w:rsidRPr="005E5BC6">
        <w:rPr>
          <w:rFonts w:ascii="Times New Roman" w:hAnsi="Times New Roman" w:cs="Times New Roman"/>
          <w:b/>
          <w:bCs/>
          <w:sz w:val="24"/>
          <w:szCs w:val="24"/>
        </w:rPr>
        <w:t>al</w:t>
      </w:r>
      <w:r w:rsidR="005469C6" w:rsidRPr="005E5BC6">
        <w:rPr>
          <w:rFonts w:ascii="Times New Roman" w:hAnsi="Times New Roman" w:cs="Times New Roman"/>
          <w:b/>
          <w:bCs/>
          <w:sz w:val="24"/>
          <w:szCs w:val="24"/>
        </w:rPr>
        <w:t>le APSP</w:t>
      </w:r>
      <w:r w:rsidR="005469C6" w:rsidRPr="005E5BC6">
        <w:rPr>
          <w:rFonts w:ascii="Times New Roman" w:hAnsi="Times New Roman" w:cs="Times New Roman"/>
          <w:sz w:val="24"/>
          <w:szCs w:val="24"/>
        </w:rPr>
        <w:t>, si fa presente che l’art. 5 del disegno di legge concernente l’Assestamento del bilancio di previsione della Regione autonoma Trentino-Alto Adige/Südtirol per gli esercizi finanziari 2022-2024, approvato dalla Giunta regionale con deliberazione n. 127 del 29 giugno 2022, ha previsto che: “</w:t>
      </w:r>
      <w:r w:rsidR="005469C6" w:rsidRPr="005E5BC6">
        <w:rPr>
          <w:rFonts w:ascii="Times New Roman" w:hAnsi="Times New Roman" w:cs="Times New Roman"/>
          <w:i/>
          <w:iCs/>
          <w:sz w:val="24"/>
          <w:szCs w:val="24"/>
        </w:rPr>
        <w:t>Per l'anno 2022 le aziende pubbliche di servizi alla persona</w:t>
      </w:r>
      <w:r w:rsidR="005469C6" w:rsidRPr="005E5BC6">
        <w:rPr>
          <w:rFonts w:ascii="Times New Roman" w:hAnsi="Times New Roman" w:cs="Times New Roman"/>
          <w:sz w:val="24"/>
          <w:szCs w:val="24"/>
        </w:rPr>
        <w:t xml:space="preserve"> </w:t>
      </w:r>
      <w:r w:rsidR="005469C6" w:rsidRPr="005E5BC6">
        <w:rPr>
          <w:rFonts w:ascii="Times New Roman" w:hAnsi="Times New Roman" w:cs="Times New Roman"/>
          <w:i/>
          <w:iCs/>
          <w:sz w:val="24"/>
          <w:szCs w:val="24"/>
        </w:rPr>
        <w:t>applicano le disposizioni previste dall'articolo 4 della legge regionale 20 dicembre 2021, n. 7</w:t>
      </w:r>
      <w:r w:rsidR="005469C6" w:rsidRPr="005E5BC6">
        <w:rPr>
          <w:rFonts w:ascii="Times New Roman" w:hAnsi="Times New Roman" w:cs="Times New Roman"/>
          <w:sz w:val="24"/>
          <w:szCs w:val="24"/>
        </w:rPr>
        <w:t xml:space="preserve"> </w:t>
      </w:r>
      <w:r w:rsidR="005469C6" w:rsidRPr="005E5BC6">
        <w:rPr>
          <w:rFonts w:ascii="Times New Roman" w:hAnsi="Times New Roman" w:cs="Times New Roman"/>
          <w:i/>
          <w:iCs/>
          <w:sz w:val="24"/>
          <w:szCs w:val="24"/>
        </w:rPr>
        <w:t xml:space="preserve">(Legge regionale collegata alla legge regionale di stabilità 2022) </w:t>
      </w:r>
      <w:r w:rsidR="005469C6" w:rsidRPr="005E5BC6">
        <w:rPr>
          <w:rFonts w:ascii="Times New Roman" w:hAnsi="Times New Roman" w:cs="Times New Roman"/>
          <w:b/>
          <w:bCs/>
          <w:i/>
          <w:iCs/>
          <w:sz w:val="24"/>
          <w:szCs w:val="24"/>
        </w:rPr>
        <w:t>entro i termini previsti a livello</w:t>
      </w:r>
      <w:r w:rsidR="005469C6" w:rsidRPr="005E5BC6">
        <w:rPr>
          <w:rFonts w:ascii="Times New Roman" w:hAnsi="Times New Roman" w:cs="Times New Roman"/>
          <w:sz w:val="24"/>
          <w:szCs w:val="24"/>
        </w:rPr>
        <w:t xml:space="preserve"> </w:t>
      </w:r>
      <w:r w:rsidR="005469C6" w:rsidRPr="005E5BC6">
        <w:rPr>
          <w:rFonts w:ascii="Times New Roman" w:hAnsi="Times New Roman" w:cs="Times New Roman"/>
          <w:b/>
          <w:bCs/>
          <w:i/>
          <w:iCs/>
          <w:sz w:val="24"/>
          <w:szCs w:val="24"/>
        </w:rPr>
        <w:t>nazionale per gli enti locali</w:t>
      </w:r>
      <w:r w:rsidR="005469C6" w:rsidRPr="005E5BC6">
        <w:rPr>
          <w:rFonts w:ascii="Times New Roman" w:hAnsi="Times New Roman" w:cs="Times New Roman"/>
          <w:i/>
          <w:iCs/>
          <w:sz w:val="24"/>
          <w:szCs w:val="24"/>
        </w:rPr>
        <w:t>.</w:t>
      </w:r>
      <w:r w:rsidR="005469C6" w:rsidRPr="005E5BC6">
        <w:rPr>
          <w:rFonts w:ascii="Times New Roman" w:hAnsi="Times New Roman" w:cs="Times New Roman"/>
          <w:sz w:val="24"/>
          <w:szCs w:val="24"/>
        </w:rPr>
        <w:t xml:space="preserve">”. </w:t>
      </w:r>
    </w:p>
    <w:p w14:paraId="626106A6" w14:textId="3598716E" w:rsidR="000404CC" w:rsidRDefault="000F2657" w:rsidP="006E169D">
      <w:pPr>
        <w:spacing w:line="360" w:lineRule="auto"/>
        <w:contextualSpacing/>
        <w:jc w:val="both"/>
        <w:rPr>
          <w:rFonts w:ascii="Times New Roman" w:hAnsi="Times New Roman" w:cs="Times New Roman"/>
          <w:sz w:val="24"/>
          <w:szCs w:val="24"/>
        </w:rPr>
      </w:pPr>
      <w:r w:rsidRPr="005E5BC6">
        <w:rPr>
          <w:rFonts w:ascii="Times New Roman" w:hAnsi="Times New Roman" w:cs="Times New Roman"/>
          <w:sz w:val="24"/>
          <w:szCs w:val="24"/>
        </w:rPr>
        <w:lastRenderedPageBreak/>
        <w:t>Pertanto, i</w:t>
      </w:r>
      <w:r w:rsidR="005469C6" w:rsidRPr="005E5BC6">
        <w:rPr>
          <w:rFonts w:ascii="Times New Roman" w:hAnsi="Times New Roman" w:cs="Times New Roman"/>
          <w:sz w:val="24"/>
          <w:szCs w:val="24"/>
        </w:rPr>
        <w:t>n analogia a quanto previsto per gli enti locali, anche per le aziende pubbliche di servizi alla persona</w:t>
      </w:r>
      <w:r w:rsidRPr="005E5BC6">
        <w:rPr>
          <w:rFonts w:ascii="Times New Roman" w:hAnsi="Times New Roman" w:cs="Times New Roman"/>
          <w:sz w:val="24"/>
          <w:szCs w:val="24"/>
        </w:rPr>
        <w:t xml:space="preserve"> </w:t>
      </w:r>
      <w:r w:rsidR="005469C6" w:rsidRPr="005E5BC6">
        <w:rPr>
          <w:rFonts w:ascii="Times New Roman" w:hAnsi="Times New Roman" w:cs="Times New Roman"/>
          <w:sz w:val="24"/>
          <w:szCs w:val="24"/>
        </w:rPr>
        <w:t xml:space="preserve">si è ritenuto di prevedere la proroga dell'adozione del piano integrato di organizzazione e di attività (PIAO): vale </w:t>
      </w:r>
      <w:r w:rsidRPr="005E5BC6">
        <w:rPr>
          <w:rFonts w:ascii="Times New Roman" w:hAnsi="Times New Roman" w:cs="Times New Roman"/>
          <w:sz w:val="24"/>
          <w:szCs w:val="24"/>
        </w:rPr>
        <w:t>quindi</w:t>
      </w:r>
      <w:r w:rsidR="005469C6" w:rsidRPr="005E5BC6">
        <w:rPr>
          <w:rFonts w:ascii="Times New Roman" w:hAnsi="Times New Roman" w:cs="Times New Roman"/>
          <w:sz w:val="24"/>
          <w:szCs w:val="24"/>
        </w:rPr>
        <w:t xml:space="preserve"> la medesima scadenza del termine per l’approvazione del PIAO prevista per gli enti locali.</w:t>
      </w:r>
    </w:p>
    <w:p w14:paraId="34444BB9" w14:textId="3B19CBFA" w:rsidR="00354491" w:rsidRDefault="00354491" w:rsidP="006E169D">
      <w:pPr>
        <w:spacing w:line="360" w:lineRule="auto"/>
        <w:contextualSpacing/>
        <w:jc w:val="both"/>
        <w:rPr>
          <w:rFonts w:ascii="Times New Roman" w:hAnsi="Times New Roman" w:cs="Times New Roman"/>
          <w:sz w:val="24"/>
          <w:szCs w:val="24"/>
        </w:rPr>
      </w:pPr>
    </w:p>
    <w:p w14:paraId="67B31281" w14:textId="0E6F2725" w:rsidR="00354491" w:rsidRDefault="00354491" w:rsidP="006E169D">
      <w:pPr>
        <w:spacing w:line="360" w:lineRule="auto"/>
        <w:contextualSpacing/>
        <w:jc w:val="both"/>
        <w:rPr>
          <w:rFonts w:ascii="Times New Roman" w:hAnsi="Times New Roman" w:cs="Times New Roman"/>
          <w:sz w:val="24"/>
          <w:szCs w:val="24"/>
        </w:rPr>
      </w:pPr>
      <w:r w:rsidRPr="00354491">
        <w:rPr>
          <w:rFonts w:ascii="Times New Roman" w:hAnsi="Times New Roman" w:cs="Times New Roman"/>
          <w:sz w:val="24"/>
          <w:szCs w:val="24"/>
        </w:rPr>
        <w:t xml:space="preserve">Per </w:t>
      </w:r>
      <w:r>
        <w:rPr>
          <w:rFonts w:ascii="Times New Roman" w:hAnsi="Times New Roman" w:cs="Times New Roman"/>
          <w:sz w:val="24"/>
          <w:szCs w:val="24"/>
        </w:rPr>
        <w:t>l’anno 2023, e a venire, relativamente alle</w:t>
      </w:r>
      <w:r w:rsidRPr="00354491">
        <w:rPr>
          <w:rFonts w:ascii="Times New Roman" w:hAnsi="Times New Roman" w:cs="Times New Roman"/>
          <w:sz w:val="24"/>
          <w:szCs w:val="24"/>
        </w:rPr>
        <w:t xml:space="preserve"> tempistiche per l’adozione del PIAO, ai sensi del secondo comma dell’articolo 3</w:t>
      </w:r>
      <w:r w:rsidR="00863947">
        <w:rPr>
          <w:rFonts w:ascii="Times New Roman" w:hAnsi="Times New Roman" w:cs="Times New Roman"/>
          <w:sz w:val="24"/>
          <w:szCs w:val="24"/>
        </w:rPr>
        <w:t>, L. R. 7</w:t>
      </w:r>
      <w:r w:rsidR="00C102D5">
        <w:rPr>
          <w:rFonts w:ascii="Times New Roman" w:hAnsi="Times New Roman" w:cs="Times New Roman"/>
          <w:sz w:val="24"/>
          <w:szCs w:val="24"/>
        </w:rPr>
        <w:t>/2022</w:t>
      </w:r>
      <w:r w:rsidRPr="00354491">
        <w:rPr>
          <w:rFonts w:ascii="Times New Roman" w:hAnsi="Times New Roman" w:cs="Times New Roman"/>
          <w:sz w:val="24"/>
          <w:szCs w:val="24"/>
        </w:rPr>
        <w:t>, si applica il termine previsto a livello statale.</w:t>
      </w:r>
    </w:p>
    <w:p w14:paraId="26E370FC" w14:textId="77777777" w:rsidR="006E169D" w:rsidRDefault="00C102D5" w:rsidP="006E169D">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Pr="00C102D5">
        <w:rPr>
          <w:rFonts w:ascii="Times New Roman" w:hAnsi="Times New Roman" w:cs="Times New Roman"/>
          <w:sz w:val="24"/>
          <w:szCs w:val="24"/>
        </w:rPr>
        <w:t>er gli enti locali</w:t>
      </w:r>
      <w:r>
        <w:rPr>
          <w:rFonts w:ascii="Times New Roman" w:hAnsi="Times New Roman" w:cs="Times New Roman"/>
          <w:sz w:val="24"/>
          <w:szCs w:val="24"/>
        </w:rPr>
        <w:t xml:space="preserve"> e per le APSP</w:t>
      </w:r>
      <w:r w:rsidRPr="00C102D5">
        <w:rPr>
          <w:rFonts w:ascii="Times New Roman" w:hAnsi="Times New Roman" w:cs="Times New Roman"/>
          <w:sz w:val="24"/>
          <w:szCs w:val="24"/>
        </w:rPr>
        <w:t xml:space="preserve">, si chiarisce che, in caso di differimento del termine di approvazione dei bilanci di previsione, il termine è differito, ai sensi dell’articolo 8, comma 2, del decreto ministeriale 30 giugno 2022, n. 132, di trenta giorni dal termine di approvazione dei bilanci fissato a livello statale. </w:t>
      </w:r>
    </w:p>
    <w:p w14:paraId="593D6C50" w14:textId="3E88F31D" w:rsidR="00C102D5" w:rsidRPr="005E5BC6" w:rsidRDefault="00C102D5" w:rsidP="006E169D">
      <w:pPr>
        <w:spacing w:line="360" w:lineRule="auto"/>
        <w:contextualSpacing/>
        <w:jc w:val="both"/>
        <w:rPr>
          <w:rFonts w:ascii="Times New Roman" w:hAnsi="Times New Roman" w:cs="Times New Roman"/>
          <w:sz w:val="24"/>
          <w:szCs w:val="24"/>
        </w:rPr>
      </w:pPr>
      <w:r w:rsidRPr="00C102D5">
        <w:rPr>
          <w:rFonts w:ascii="Times New Roman" w:hAnsi="Times New Roman" w:cs="Times New Roman"/>
          <w:sz w:val="24"/>
          <w:szCs w:val="24"/>
        </w:rPr>
        <w:t xml:space="preserve">Il </w:t>
      </w:r>
      <w:proofErr w:type="spellStart"/>
      <w:r w:rsidRPr="00745B73">
        <w:rPr>
          <w:rFonts w:ascii="Times New Roman" w:hAnsi="Times New Roman" w:cs="Times New Roman"/>
          <w:i/>
          <w:iCs/>
          <w:sz w:val="24"/>
          <w:szCs w:val="24"/>
        </w:rPr>
        <w:t>dies</w:t>
      </w:r>
      <w:proofErr w:type="spellEnd"/>
      <w:r w:rsidRPr="00745B73">
        <w:rPr>
          <w:rFonts w:ascii="Times New Roman" w:hAnsi="Times New Roman" w:cs="Times New Roman"/>
          <w:i/>
          <w:iCs/>
          <w:sz w:val="24"/>
          <w:szCs w:val="24"/>
        </w:rPr>
        <w:t xml:space="preserve"> a quo</w:t>
      </w:r>
      <w:r w:rsidRPr="00C102D5">
        <w:rPr>
          <w:rFonts w:ascii="Times New Roman" w:hAnsi="Times New Roman" w:cs="Times New Roman"/>
          <w:sz w:val="24"/>
          <w:szCs w:val="24"/>
        </w:rPr>
        <w:t xml:space="preserve"> per l’adozione del PIAO, nell’ipotesi di differimento prevista dal citato articolo 8, comma 2, del decreto ministeriale, è dunque da ricondursi </w:t>
      </w:r>
      <w:r w:rsidRPr="00C102D5">
        <w:rPr>
          <w:rFonts w:ascii="Times New Roman" w:hAnsi="Times New Roman" w:cs="Times New Roman"/>
          <w:sz w:val="24"/>
          <w:szCs w:val="24"/>
          <w:u w:val="single"/>
        </w:rPr>
        <w:t>al termine statale (e non al termine fissato a livello provinciale) per l’approvazione dei bilanci di previsione.</w:t>
      </w:r>
    </w:p>
    <w:p w14:paraId="24B720C2" w14:textId="77777777" w:rsidR="0048786B" w:rsidRPr="005E5BC6" w:rsidRDefault="0048786B" w:rsidP="006E169D">
      <w:pPr>
        <w:spacing w:line="360" w:lineRule="auto"/>
        <w:contextualSpacing/>
        <w:jc w:val="both"/>
        <w:rPr>
          <w:rFonts w:ascii="Times New Roman" w:hAnsi="Times New Roman" w:cs="Times New Roman"/>
          <w:sz w:val="24"/>
          <w:szCs w:val="24"/>
        </w:rPr>
      </w:pPr>
    </w:p>
    <w:p w14:paraId="4E54AC72" w14:textId="77777777" w:rsidR="00B277F6" w:rsidRPr="005E5BC6" w:rsidRDefault="005469C6" w:rsidP="006E169D">
      <w:pPr>
        <w:spacing w:line="360" w:lineRule="auto"/>
        <w:jc w:val="both"/>
        <w:rPr>
          <w:rFonts w:ascii="Times New Roman" w:hAnsi="Times New Roman" w:cs="Times New Roman"/>
          <w:sz w:val="24"/>
          <w:szCs w:val="24"/>
        </w:rPr>
      </w:pPr>
      <w:r w:rsidRPr="005E5BC6">
        <w:rPr>
          <w:rFonts w:ascii="Times New Roman" w:hAnsi="Times New Roman" w:cs="Times New Roman"/>
          <w:sz w:val="24"/>
          <w:szCs w:val="24"/>
        </w:rPr>
        <w:t>L</w:t>
      </w:r>
      <w:r w:rsidR="000404CC" w:rsidRPr="005E5BC6">
        <w:rPr>
          <w:rFonts w:ascii="Times New Roman" w:hAnsi="Times New Roman" w:cs="Times New Roman"/>
          <w:sz w:val="24"/>
          <w:szCs w:val="24"/>
        </w:rPr>
        <w:t xml:space="preserve">’intento perseguito dal legislatore statale è stato quello di assorbire molti degli atti di pianificazione cui sono tenute le amministrazioni, razionalizzandone la disciplina in un'ottica di massima semplificazione. Il PIAO è da intendersi quindi come un documento di programmazione unico, volto a definire obiettivi della </w:t>
      </w:r>
      <w:proofErr w:type="spellStart"/>
      <w:r w:rsidR="000404CC" w:rsidRPr="005E5BC6">
        <w:rPr>
          <w:rFonts w:ascii="Times New Roman" w:hAnsi="Times New Roman" w:cs="Times New Roman"/>
          <w:sz w:val="24"/>
          <w:szCs w:val="24"/>
        </w:rPr>
        <w:t>perfomance</w:t>
      </w:r>
      <w:proofErr w:type="spellEnd"/>
      <w:r w:rsidR="000404CC" w:rsidRPr="005E5BC6">
        <w:rPr>
          <w:rFonts w:ascii="Times New Roman" w:hAnsi="Times New Roman" w:cs="Times New Roman"/>
          <w:sz w:val="24"/>
          <w:szCs w:val="24"/>
        </w:rPr>
        <w:t xml:space="preserve">, della gestione del capitale umano, dello sviluppo organizzativo, della formazione e della valorizzazione delle risorse interne, del reclutamento, della trasparenza e dell’anticorruzione, della pianificazione delle attività, ecc. </w:t>
      </w:r>
    </w:p>
    <w:p w14:paraId="72F0DB88" w14:textId="77777777" w:rsidR="006F493D" w:rsidRPr="005E5BC6" w:rsidRDefault="000404CC" w:rsidP="006E169D">
      <w:pPr>
        <w:spacing w:line="360" w:lineRule="auto"/>
        <w:contextualSpacing/>
        <w:jc w:val="both"/>
        <w:rPr>
          <w:rFonts w:ascii="Times New Roman" w:hAnsi="Times New Roman" w:cs="Times New Roman"/>
          <w:sz w:val="24"/>
          <w:szCs w:val="24"/>
        </w:rPr>
      </w:pPr>
      <w:r w:rsidRPr="005E5BC6">
        <w:rPr>
          <w:rFonts w:ascii="Times New Roman" w:hAnsi="Times New Roman" w:cs="Times New Roman"/>
          <w:sz w:val="24"/>
          <w:szCs w:val="24"/>
        </w:rPr>
        <w:t>La Regione autonoma Trentino-Alto Adige/Südtirol ha ritenuto di recepire l’innovativa disciplina statale, assicurando la compatibilità della stessa con l’ordinamento regionale. Per quanto riguarda i rapporti tra la disciplina in materia di PIAO e l’ordinamento regionale, si evidenzia che</w:t>
      </w:r>
      <w:r w:rsidR="006F493D" w:rsidRPr="005E5BC6">
        <w:rPr>
          <w:rFonts w:ascii="Times New Roman" w:hAnsi="Times New Roman" w:cs="Times New Roman"/>
          <w:sz w:val="24"/>
          <w:szCs w:val="24"/>
        </w:rPr>
        <w:t xml:space="preserve"> in data 19 dicembre 2022 è stata approvata la legge regionale, n. 7, recante </w:t>
      </w:r>
      <w:r w:rsidR="006F493D" w:rsidRPr="005E5BC6">
        <w:rPr>
          <w:rFonts w:ascii="Times New Roman" w:hAnsi="Times New Roman" w:cs="Times New Roman"/>
          <w:i/>
          <w:iCs/>
          <w:sz w:val="24"/>
          <w:szCs w:val="24"/>
        </w:rPr>
        <w:t>“Legge regionale collegata alla legge regionale di stabilità 2023”</w:t>
      </w:r>
      <w:r w:rsidR="006F493D" w:rsidRPr="005E5BC6">
        <w:rPr>
          <w:rFonts w:ascii="Times New Roman" w:hAnsi="Times New Roman" w:cs="Times New Roman"/>
          <w:sz w:val="24"/>
          <w:szCs w:val="24"/>
        </w:rPr>
        <w:t xml:space="preserve"> che, all’articolo 3, disciplina la materia di Piano integrato di attività e organizzazione (PIAO). L’articolo 3 prevede infatti che, a decorrere dal 2023, si recepiscano interamente i contenuti dell’articolo 6 del citato D.L. n. 80/2021, senza più limitare la compilazione alle sole parti del PIAO relative alle lettere a) e d) del medesimo articolo, già di compilazione obbligatoria.</w:t>
      </w:r>
    </w:p>
    <w:p w14:paraId="25C0C38B" w14:textId="48EB40A4" w:rsidR="006E169D" w:rsidRDefault="006E169D" w:rsidP="006E169D">
      <w:pPr>
        <w:spacing w:line="360" w:lineRule="auto"/>
        <w:jc w:val="both"/>
        <w:rPr>
          <w:rFonts w:ascii="Times New Roman" w:hAnsi="Times New Roman" w:cs="Times New Roman"/>
          <w:sz w:val="24"/>
          <w:szCs w:val="24"/>
        </w:rPr>
      </w:pPr>
    </w:p>
    <w:p w14:paraId="5B433DE0" w14:textId="46EDA431" w:rsidR="006F493D" w:rsidRPr="005E5BC6" w:rsidRDefault="006F493D" w:rsidP="006E169D">
      <w:pPr>
        <w:spacing w:line="360" w:lineRule="auto"/>
        <w:jc w:val="both"/>
        <w:rPr>
          <w:rFonts w:ascii="Times New Roman" w:hAnsi="Times New Roman" w:cs="Times New Roman"/>
          <w:sz w:val="24"/>
          <w:szCs w:val="24"/>
        </w:rPr>
      </w:pPr>
      <w:r w:rsidRPr="005E5BC6">
        <w:rPr>
          <w:rFonts w:ascii="Times New Roman" w:hAnsi="Times New Roman" w:cs="Times New Roman"/>
          <w:sz w:val="24"/>
          <w:szCs w:val="24"/>
        </w:rPr>
        <w:t xml:space="preserve">Analogamente a quanto già avveniva in base all’articolo 4 della legge regionale n. 7 del 2021, l’applicazione dell’articolo 6 del D.L. n. 80/2021 per la Regione e gli enti pubblici ad ordinamento regionale continuerà comunque ad essere effettuata </w:t>
      </w:r>
      <w:r w:rsidRPr="005E5BC6">
        <w:rPr>
          <w:rFonts w:ascii="Times New Roman" w:hAnsi="Times New Roman" w:cs="Times New Roman"/>
          <w:i/>
          <w:iCs/>
          <w:sz w:val="24"/>
          <w:szCs w:val="24"/>
        </w:rPr>
        <w:t xml:space="preserve">“compatibilmente con gli strumenti di </w:t>
      </w:r>
      <w:r w:rsidRPr="005E5BC6">
        <w:rPr>
          <w:rFonts w:ascii="Times New Roman" w:hAnsi="Times New Roman" w:cs="Times New Roman"/>
          <w:i/>
          <w:iCs/>
          <w:sz w:val="24"/>
          <w:szCs w:val="24"/>
        </w:rPr>
        <w:lastRenderedPageBreak/>
        <w:t>programmazione previsti alla data del 30 ottobre 2021 per gli enti stessi”</w:t>
      </w:r>
      <w:r w:rsidRPr="005E5BC6">
        <w:rPr>
          <w:rFonts w:ascii="Times New Roman" w:hAnsi="Times New Roman" w:cs="Times New Roman"/>
          <w:sz w:val="24"/>
          <w:szCs w:val="24"/>
        </w:rPr>
        <w:t xml:space="preserve">: </w:t>
      </w:r>
      <w:r w:rsidRPr="005E5BC6">
        <w:rPr>
          <w:rFonts w:ascii="Times New Roman" w:hAnsi="Times New Roman" w:cs="Times New Roman"/>
          <w:b/>
          <w:bCs/>
          <w:sz w:val="24"/>
          <w:szCs w:val="24"/>
          <w:u w:val="single"/>
        </w:rPr>
        <w:t>similmente a quanto avvenuto per l’annualità 2022, quindi, non si determinerà l’introduzione nel contesto regionale di nuovi o diversi atti programmatori non previsti alla data del 30 ottobre 2021</w:t>
      </w:r>
      <w:r w:rsidRPr="005E5BC6">
        <w:rPr>
          <w:rFonts w:ascii="Times New Roman" w:hAnsi="Times New Roman" w:cs="Times New Roman"/>
          <w:sz w:val="24"/>
          <w:szCs w:val="24"/>
        </w:rPr>
        <w:t>, in applicazione della normativa statale.</w:t>
      </w:r>
    </w:p>
    <w:p w14:paraId="6D1C13B2" w14:textId="05AFB9EA" w:rsidR="00F72CEA" w:rsidRPr="005E5BC6" w:rsidRDefault="00F72CEA" w:rsidP="006E169D">
      <w:pPr>
        <w:spacing w:line="360" w:lineRule="auto"/>
        <w:contextualSpacing/>
        <w:jc w:val="both"/>
        <w:rPr>
          <w:rFonts w:ascii="Times New Roman" w:hAnsi="Times New Roman" w:cs="Times New Roman"/>
          <w:sz w:val="24"/>
          <w:szCs w:val="24"/>
        </w:rPr>
      </w:pPr>
      <w:r w:rsidRPr="005E5BC6">
        <w:rPr>
          <w:rFonts w:ascii="Times New Roman" w:hAnsi="Times New Roman" w:cs="Times New Roman"/>
          <w:sz w:val="24"/>
          <w:szCs w:val="24"/>
        </w:rPr>
        <w:t xml:space="preserve">Alla luce dell’articolo 3 della legge regionale n. 7 del 2022, quindi, oltre alle sezioni già indicate come obbligatorie nella circolare n. 6/EL/2022 per la redazione del PIAO 2022, a decorrere dal 2023 si ritiene di compilazione obbligatoria anche la seguente sezione del PIAO: </w:t>
      </w:r>
      <w:r w:rsidRPr="005E5BC6">
        <w:rPr>
          <w:rFonts w:ascii="Times New Roman" w:hAnsi="Times New Roman" w:cs="Times New Roman"/>
          <w:b/>
          <w:bCs/>
          <w:sz w:val="24"/>
          <w:szCs w:val="24"/>
          <w:u w:val="single"/>
        </w:rPr>
        <w:t>Sezione Organizzazione e Capitale umano</w:t>
      </w:r>
      <w:r w:rsidRPr="005E5BC6">
        <w:rPr>
          <w:rFonts w:ascii="Times New Roman" w:hAnsi="Times New Roman" w:cs="Times New Roman"/>
          <w:sz w:val="24"/>
          <w:szCs w:val="24"/>
        </w:rPr>
        <w:t xml:space="preserve"> (articolo 4 del decreto ministeriale n. 132/2022).</w:t>
      </w:r>
    </w:p>
    <w:p w14:paraId="764FFB73" w14:textId="2EE4E32A" w:rsidR="00F72CEA" w:rsidRPr="005E5BC6" w:rsidRDefault="00F72CEA" w:rsidP="006E169D">
      <w:pPr>
        <w:spacing w:line="360" w:lineRule="auto"/>
        <w:jc w:val="both"/>
        <w:rPr>
          <w:rFonts w:ascii="Times New Roman" w:hAnsi="Times New Roman" w:cs="Times New Roman"/>
          <w:sz w:val="24"/>
          <w:szCs w:val="24"/>
          <w:u w:val="single"/>
        </w:rPr>
      </w:pPr>
      <w:r w:rsidRPr="005E5BC6">
        <w:rPr>
          <w:rFonts w:ascii="Times New Roman" w:hAnsi="Times New Roman" w:cs="Times New Roman"/>
          <w:sz w:val="24"/>
          <w:szCs w:val="24"/>
          <w:u w:val="single"/>
        </w:rPr>
        <w:t>Tuttavia, alla data del 30 ottobre 2021 la compilazione dei predetti atti programmatori non erano richiesti alle APSP che pertanto non saranno tenute ad inserirli all’interno del PIAO.</w:t>
      </w:r>
    </w:p>
    <w:p w14:paraId="7EDC657E" w14:textId="3793341E" w:rsidR="006E169D" w:rsidRDefault="00F72CEA" w:rsidP="00692FD5">
      <w:pPr>
        <w:spacing w:line="360" w:lineRule="auto"/>
        <w:jc w:val="both"/>
        <w:rPr>
          <w:rFonts w:ascii="Times New Roman" w:hAnsi="Times New Roman" w:cs="Times New Roman"/>
          <w:sz w:val="24"/>
          <w:szCs w:val="24"/>
        </w:rPr>
      </w:pPr>
      <w:r w:rsidRPr="005E5BC6">
        <w:rPr>
          <w:rFonts w:ascii="Times New Roman" w:hAnsi="Times New Roman" w:cs="Times New Roman"/>
          <w:sz w:val="24"/>
          <w:szCs w:val="24"/>
        </w:rPr>
        <w:t xml:space="preserve">Con riferimento alle aziende pubbliche di servizi alla persona, secondo quanto disposto dall’articolo 3, comma 3, rimane fermo quanto previsto dall’articolo 4, comma 2, della legge regionale n. 7 del 2021, pertanto ad esse </w:t>
      </w:r>
      <w:r w:rsidRPr="005E5BC6">
        <w:rPr>
          <w:rFonts w:ascii="Times New Roman" w:hAnsi="Times New Roman" w:cs="Times New Roman"/>
          <w:b/>
          <w:bCs/>
          <w:sz w:val="24"/>
          <w:szCs w:val="24"/>
          <w:u w:val="single"/>
        </w:rPr>
        <w:t>si applicano le semplificazioni previste dall’articolo 6, commi 6 e 8, del D.L. n. 80/2021, individuate rispettivamente per le amministrazioni con meno di cinquanta dipendenti</w:t>
      </w:r>
      <w:r w:rsidRPr="005E5BC6">
        <w:rPr>
          <w:rFonts w:ascii="Times New Roman" w:hAnsi="Times New Roman" w:cs="Times New Roman"/>
          <w:sz w:val="24"/>
          <w:szCs w:val="24"/>
        </w:rPr>
        <w:t xml:space="preserve"> e per gli enti locali con meno di 15.000 abitanti.</w:t>
      </w:r>
    </w:p>
    <w:p w14:paraId="65716F22" w14:textId="76CEE95B" w:rsidR="008F03D0" w:rsidRPr="00F10B48" w:rsidRDefault="00F72CEA" w:rsidP="006E169D">
      <w:pPr>
        <w:spacing w:line="360" w:lineRule="auto"/>
        <w:contextualSpacing/>
        <w:jc w:val="both"/>
        <w:rPr>
          <w:rFonts w:ascii="Times New Roman" w:hAnsi="Times New Roman" w:cs="Times New Roman"/>
          <w:sz w:val="24"/>
          <w:szCs w:val="24"/>
        </w:rPr>
      </w:pPr>
      <w:r w:rsidRPr="00F10B48">
        <w:rPr>
          <w:rFonts w:ascii="Times New Roman" w:hAnsi="Times New Roman" w:cs="Times New Roman"/>
          <w:sz w:val="24"/>
          <w:szCs w:val="24"/>
        </w:rPr>
        <w:t>In definitiva, a</w:t>
      </w:r>
      <w:r w:rsidR="008F03D0" w:rsidRPr="00F10B48">
        <w:rPr>
          <w:rFonts w:ascii="Times New Roman" w:hAnsi="Times New Roman" w:cs="Times New Roman"/>
          <w:sz w:val="24"/>
          <w:szCs w:val="24"/>
        </w:rPr>
        <w:t>lla luce della normativa regionale sopra citata, per il 202</w:t>
      </w:r>
      <w:r w:rsidR="004059C5" w:rsidRPr="00F10B48">
        <w:rPr>
          <w:rFonts w:ascii="Times New Roman" w:hAnsi="Times New Roman" w:cs="Times New Roman"/>
          <w:sz w:val="24"/>
          <w:szCs w:val="24"/>
        </w:rPr>
        <w:t>3</w:t>
      </w:r>
      <w:r w:rsidR="008F03D0" w:rsidRPr="00F10B48">
        <w:rPr>
          <w:rFonts w:ascii="Times New Roman" w:hAnsi="Times New Roman" w:cs="Times New Roman"/>
          <w:sz w:val="24"/>
          <w:szCs w:val="24"/>
        </w:rPr>
        <w:t>, le sezioni del PIAO da ritenersi di compilazione obbligatoria per gli enti ad ordinamento regionale</w:t>
      </w:r>
      <w:r w:rsidR="00A33FFA" w:rsidRPr="00F10B48">
        <w:rPr>
          <w:rFonts w:ascii="Times New Roman" w:hAnsi="Times New Roman" w:cs="Times New Roman"/>
          <w:sz w:val="24"/>
          <w:szCs w:val="24"/>
        </w:rPr>
        <w:t xml:space="preserve">, </w:t>
      </w:r>
      <w:r w:rsidR="00A33FFA" w:rsidRPr="00F10B48">
        <w:rPr>
          <w:rFonts w:ascii="Times New Roman" w:hAnsi="Times New Roman" w:cs="Times New Roman"/>
          <w:b/>
          <w:bCs/>
          <w:sz w:val="24"/>
          <w:szCs w:val="24"/>
          <w:u w:val="single"/>
        </w:rPr>
        <w:t>con meno di cinquanta dipendenti</w:t>
      </w:r>
      <w:r w:rsidR="003D32DD" w:rsidRPr="00F10B48">
        <w:rPr>
          <w:rFonts w:ascii="Times New Roman" w:hAnsi="Times New Roman" w:cs="Times New Roman"/>
          <w:b/>
          <w:bCs/>
          <w:sz w:val="24"/>
          <w:szCs w:val="24"/>
          <w:u w:val="single"/>
        </w:rPr>
        <w:t xml:space="preserve"> </w:t>
      </w:r>
      <w:r w:rsidR="003D32DD" w:rsidRPr="00F10B48">
        <w:rPr>
          <w:rFonts w:ascii="Times New Roman" w:hAnsi="Times New Roman" w:cs="Times New Roman"/>
          <w:sz w:val="24"/>
          <w:szCs w:val="24"/>
          <w:u w:val="single"/>
        </w:rPr>
        <w:t xml:space="preserve">(disciplina estesa </w:t>
      </w:r>
      <w:r w:rsidR="004A6D3B" w:rsidRPr="00F10B48">
        <w:rPr>
          <w:rFonts w:ascii="Times New Roman" w:hAnsi="Times New Roman" w:cs="Times New Roman"/>
          <w:sz w:val="24"/>
          <w:szCs w:val="24"/>
          <w:u w:val="single"/>
        </w:rPr>
        <w:t>a tutte le APSP in ragione di quanto sopra)</w:t>
      </w:r>
      <w:r w:rsidR="00A33FFA" w:rsidRPr="00244011">
        <w:rPr>
          <w:rFonts w:ascii="Times New Roman" w:hAnsi="Times New Roman" w:cs="Times New Roman"/>
          <w:sz w:val="24"/>
          <w:szCs w:val="24"/>
        </w:rPr>
        <w:t>,</w:t>
      </w:r>
      <w:r w:rsidR="00A33FFA" w:rsidRPr="00244011">
        <w:rPr>
          <w:rFonts w:ascii="Times New Roman" w:hAnsi="Times New Roman" w:cs="Times New Roman"/>
          <w:b/>
          <w:bCs/>
          <w:sz w:val="24"/>
          <w:szCs w:val="24"/>
        </w:rPr>
        <w:t xml:space="preserve"> </w:t>
      </w:r>
      <w:r w:rsidR="008F03D0" w:rsidRPr="00F10B48">
        <w:rPr>
          <w:rFonts w:ascii="Times New Roman" w:hAnsi="Times New Roman" w:cs="Times New Roman"/>
          <w:sz w:val="24"/>
          <w:szCs w:val="24"/>
        </w:rPr>
        <w:t>sono le seguenti:</w:t>
      </w:r>
    </w:p>
    <w:p w14:paraId="33F864AA" w14:textId="77777777" w:rsidR="00C0464C" w:rsidRPr="00F10B48" w:rsidRDefault="00C0464C" w:rsidP="006E169D">
      <w:pPr>
        <w:numPr>
          <w:ilvl w:val="0"/>
          <w:numId w:val="1"/>
        </w:numPr>
        <w:spacing w:line="360" w:lineRule="auto"/>
        <w:ind w:left="284" w:hanging="284"/>
        <w:contextualSpacing/>
        <w:jc w:val="both"/>
        <w:rPr>
          <w:rFonts w:ascii="Times New Roman" w:hAnsi="Times New Roman" w:cs="Times New Roman"/>
          <w:sz w:val="24"/>
          <w:szCs w:val="24"/>
        </w:rPr>
      </w:pPr>
      <w:r w:rsidRPr="00F10B48">
        <w:rPr>
          <w:rFonts w:ascii="Times New Roman" w:hAnsi="Times New Roman" w:cs="Times New Roman"/>
          <w:sz w:val="24"/>
          <w:szCs w:val="24"/>
        </w:rPr>
        <w:t>Scheda anagrafica;</w:t>
      </w:r>
    </w:p>
    <w:p w14:paraId="7512408D" w14:textId="3247D6C5" w:rsidR="00C0464C" w:rsidRPr="00F10B48" w:rsidRDefault="00C0464C" w:rsidP="006E169D">
      <w:pPr>
        <w:numPr>
          <w:ilvl w:val="0"/>
          <w:numId w:val="1"/>
        </w:numPr>
        <w:spacing w:line="360" w:lineRule="auto"/>
        <w:ind w:left="284" w:hanging="284"/>
        <w:contextualSpacing/>
        <w:jc w:val="both"/>
        <w:rPr>
          <w:rFonts w:ascii="Times New Roman" w:hAnsi="Times New Roman" w:cs="Times New Roman"/>
          <w:sz w:val="24"/>
          <w:szCs w:val="24"/>
        </w:rPr>
      </w:pPr>
      <w:r w:rsidRPr="00F10B48">
        <w:rPr>
          <w:rFonts w:ascii="Times New Roman" w:hAnsi="Times New Roman" w:cs="Times New Roman"/>
          <w:sz w:val="24"/>
          <w:szCs w:val="24"/>
        </w:rPr>
        <w:t>Sezione Anticorruzione</w:t>
      </w:r>
      <w:r w:rsidR="005406CF" w:rsidRPr="00F10B48">
        <w:rPr>
          <w:rFonts w:ascii="Times New Roman" w:hAnsi="Times New Roman" w:cs="Times New Roman"/>
          <w:sz w:val="24"/>
          <w:szCs w:val="24"/>
        </w:rPr>
        <w:t>;</w:t>
      </w:r>
    </w:p>
    <w:p w14:paraId="090712D8" w14:textId="5778A928" w:rsidR="005039BC" w:rsidRPr="00F10B48" w:rsidRDefault="005039BC" w:rsidP="006E169D">
      <w:pPr>
        <w:numPr>
          <w:ilvl w:val="0"/>
          <w:numId w:val="1"/>
        </w:numPr>
        <w:spacing w:line="360" w:lineRule="auto"/>
        <w:ind w:left="284" w:hanging="284"/>
        <w:contextualSpacing/>
        <w:jc w:val="both"/>
        <w:rPr>
          <w:rFonts w:ascii="Times New Roman" w:hAnsi="Times New Roman" w:cs="Times New Roman"/>
          <w:sz w:val="24"/>
          <w:szCs w:val="24"/>
        </w:rPr>
      </w:pPr>
      <w:r w:rsidRPr="00F10B48">
        <w:rPr>
          <w:rFonts w:ascii="Times New Roman" w:hAnsi="Times New Roman" w:cs="Times New Roman"/>
          <w:sz w:val="24"/>
          <w:szCs w:val="24"/>
        </w:rPr>
        <w:t>Sezione Organizzazione e Capitale Umano</w:t>
      </w:r>
    </w:p>
    <w:p w14:paraId="4AFE502D" w14:textId="7D5BBA85" w:rsidR="00D55151" w:rsidRPr="00F10B48" w:rsidRDefault="00D55151" w:rsidP="006E169D">
      <w:pPr>
        <w:numPr>
          <w:ilvl w:val="1"/>
          <w:numId w:val="1"/>
        </w:numPr>
        <w:spacing w:line="360" w:lineRule="auto"/>
        <w:ind w:left="567" w:hanging="283"/>
        <w:contextualSpacing/>
        <w:jc w:val="both"/>
        <w:rPr>
          <w:rFonts w:ascii="Times New Roman" w:hAnsi="Times New Roman" w:cs="Times New Roman"/>
          <w:sz w:val="24"/>
          <w:szCs w:val="24"/>
        </w:rPr>
      </w:pPr>
      <w:r w:rsidRPr="00F10B48">
        <w:rPr>
          <w:rFonts w:ascii="Times New Roman" w:hAnsi="Times New Roman" w:cs="Times New Roman"/>
          <w:sz w:val="24"/>
          <w:szCs w:val="24"/>
        </w:rPr>
        <w:t>Struttura organizzativa</w:t>
      </w:r>
    </w:p>
    <w:p w14:paraId="430F7E1F" w14:textId="4B1127AF" w:rsidR="00D55151" w:rsidRPr="00F10B48" w:rsidRDefault="00D55151" w:rsidP="006E169D">
      <w:pPr>
        <w:numPr>
          <w:ilvl w:val="1"/>
          <w:numId w:val="1"/>
        </w:numPr>
        <w:spacing w:line="360" w:lineRule="auto"/>
        <w:ind w:left="567" w:hanging="283"/>
        <w:contextualSpacing/>
        <w:jc w:val="both"/>
        <w:rPr>
          <w:rFonts w:ascii="Times New Roman" w:hAnsi="Times New Roman" w:cs="Times New Roman"/>
          <w:sz w:val="24"/>
          <w:szCs w:val="24"/>
        </w:rPr>
      </w:pPr>
      <w:r w:rsidRPr="00F10B48">
        <w:rPr>
          <w:rFonts w:ascii="Times New Roman" w:hAnsi="Times New Roman" w:cs="Times New Roman"/>
          <w:sz w:val="24"/>
          <w:szCs w:val="24"/>
        </w:rPr>
        <w:t>Organizzazione del lavoro agile</w:t>
      </w:r>
    </w:p>
    <w:p w14:paraId="6C2C30D9" w14:textId="1A6D02F7" w:rsidR="00D55151" w:rsidRPr="00F10B48" w:rsidRDefault="00D55151" w:rsidP="006E169D">
      <w:pPr>
        <w:numPr>
          <w:ilvl w:val="1"/>
          <w:numId w:val="1"/>
        </w:numPr>
        <w:spacing w:line="360" w:lineRule="auto"/>
        <w:ind w:left="567" w:hanging="283"/>
        <w:contextualSpacing/>
        <w:jc w:val="both"/>
        <w:rPr>
          <w:rFonts w:ascii="Times New Roman" w:hAnsi="Times New Roman" w:cs="Times New Roman"/>
          <w:sz w:val="24"/>
          <w:szCs w:val="24"/>
        </w:rPr>
      </w:pPr>
      <w:r w:rsidRPr="00F10B48">
        <w:rPr>
          <w:rFonts w:ascii="Times New Roman" w:hAnsi="Times New Roman" w:cs="Times New Roman"/>
          <w:sz w:val="24"/>
          <w:szCs w:val="24"/>
        </w:rPr>
        <w:t>Piano triennale dei fabbisogni di personale</w:t>
      </w:r>
      <w:r w:rsidR="0048308C" w:rsidRPr="00F10B48">
        <w:rPr>
          <w:rFonts w:ascii="Times New Roman" w:hAnsi="Times New Roman" w:cs="Times New Roman"/>
          <w:sz w:val="24"/>
          <w:szCs w:val="24"/>
        </w:rPr>
        <w:t>.</w:t>
      </w:r>
    </w:p>
    <w:p w14:paraId="2465D76C" w14:textId="56A7ED61" w:rsidR="0048308C" w:rsidRDefault="0048308C" w:rsidP="006E169D">
      <w:pPr>
        <w:spacing w:line="360" w:lineRule="auto"/>
        <w:contextualSpacing/>
        <w:jc w:val="both"/>
        <w:rPr>
          <w:rFonts w:ascii="Times New Roman" w:hAnsi="Times New Roman" w:cs="Times New Roman"/>
          <w:sz w:val="24"/>
          <w:szCs w:val="24"/>
        </w:rPr>
      </w:pPr>
      <w:r w:rsidRPr="00F10B48">
        <w:rPr>
          <w:rFonts w:ascii="Times New Roman" w:hAnsi="Times New Roman" w:cs="Times New Roman"/>
          <w:sz w:val="24"/>
          <w:szCs w:val="24"/>
        </w:rPr>
        <w:t>F</w:t>
      </w:r>
      <w:r w:rsidR="00D55151" w:rsidRPr="00F10B48">
        <w:rPr>
          <w:rFonts w:ascii="Times New Roman" w:hAnsi="Times New Roman" w:cs="Times New Roman"/>
          <w:sz w:val="24"/>
          <w:szCs w:val="24"/>
        </w:rPr>
        <w:t xml:space="preserve">ermo restando </w:t>
      </w:r>
      <w:r w:rsidR="00A33FFA" w:rsidRPr="00F10B48">
        <w:rPr>
          <w:rFonts w:ascii="Times New Roman" w:hAnsi="Times New Roman" w:cs="Times New Roman"/>
          <w:sz w:val="24"/>
          <w:szCs w:val="24"/>
        </w:rPr>
        <w:t>quanto previsto dall’</w:t>
      </w:r>
      <w:r w:rsidR="00D55151" w:rsidRPr="00F10B48">
        <w:rPr>
          <w:rFonts w:ascii="Times New Roman" w:hAnsi="Times New Roman" w:cs="Times New Roman"/>
          <w:sz w:val="24"/>
          <w:szCs w:val="24"/>
        </w:rPr>
        <w:t>art. 3 L.R. n.</w:t>
      </w:r>
      <w:r w:rsidR="00066276" w:rsidRPr="00F10B48">
        <w:rPr>
          <w:rFonts w:ascii="Times New Roman" w:hAnsi="Times New Roman" w:cs="Times New Roman"/>
          <w:sz w:val="24"/>
          <w:szCs w:val="24"/>
        </w:rPr>
        <w:t xml:space="preserve"> 7/2022</w:t>
      </w:r>
      <w:r w:rsidR="00A33FFA" w:rsidRPr="00F10B48">
        <w:rPr>
          <w:rFonts w:ascii="Times New Roman" w:hAnsi="Times New Roman" w:cs="Times New Roman"/>
          <w:sz w:val="24"/>
          <w:szCs w:val="24"/>
        </w:rPr>
        <w:t>, pertanto, con riferimento alle APSP</w:t>
      </w:r>
      <w:r w:rsidRPr="00F10B48">
        <w:rPr>
          <w:rFonts w:ascii="Times New Roman" w:hAnsi="Times New Roman" w:cs="Times New Roman"/>
          <w:sz w:val="24"/>
          <w:szCs w:val="24"/>
        </w:rPr>
        <w:t>, nella sezione “Organizzazione e Capitale umano” sarà di compilazione obbligatoria la sola parte relativa alla “Struttura Organizzativa”.</w:t>
      </w:r>
    </w:p>
    <w:p w14:paraId="034A9123" w14:textId="77777777" w:rsidR="006E169D" w:rsidRPr="00F10B48" w:rsidRDefault="006E169D" w:rsidP="006E169D">
      <w:pPr>
        <w:spacing w:line="360" w:lineRule="auto"/>
        <w:contextualSpacing/>
        <w:jc w:val="both"/>
        <w:rPr>
          <w:rFonts w:ascii="Times New Roman" w:hAnsi="Times New Roman" w:cs="Times New Roman"/>
          <w:sz w:val="24"/>
          <w:szCs w:val="24"/>
        </w:rPr>
      </w:pPr>
    </w:p>
    <w:p w14:paraId="2A260E18" w14:textId="25433852" w:rsidR="00526250" w:rsidRDefault="00526250" w:rsidP="008F03D0">
      <w:pPr>
        <w:contextualSpacing/>
        <w:jc w:val="both"/>
        <w:rPr>
          <w:rFonts w:ascii="Times New Roman" w:hAnsi="Times New Roman" w:cs="Times New Roman"/>
          <w:b/>
          <w:bCs/>
          <w:sz w:val="24"/>
          <w:szCs w:val="24"/>
        </w:rPr>
      </w:pPr>
    </w:p>
    <w:p w14:paraId="1ED457F7" w14:textId="533F5EB8" w:rsidR="00692FD5" w:rsidRDefault="00692FD5" w:rsidP="008F03D0">
      <w:pPr>
        <w:contextualSpacing/>
        <w:jc w:val="both"/>
        <w:rPr>
          <w:rFonts w:ascii="Times New Roman" w:hAnsi="Times New Roman" w:cs="Times New Roman"/>
          <w:b/>
          <w:bCs/>
          <w:sz w:val="24"/>
          <w:szCs w:val="24"/>
        </w:rPr>
      </w:pPr>
    </w:p>
    <w:p w14:paraId="41219754" w14:textId="40B74D3A" w:rsidR="00692FD5" w:rsidRDefault="00692FD5" w:rsidP="008F03D0">
      <w:pPr>
        <w:contextualSpacing/>
        <w:jc w:val="both"/>
        <w:rPr>
          <w:rFonts w:ascii="Times New Roman" w:hAnsi="Times New Roman" w:cs="Times New Roman"/>
          <w:b/>
          <w:bCs/>
          <w:sz w:val="24"/>
          <w:szCs w:val="24"/>
        </w:rPr>
      </w:pPr>
    </w:p>
    <w:p w14:paraId="531A907F" w14:textId="3D263D97" w:rsidR="00692FD5" w:rsidRDefault="00692FD5" w:rsidP="008F03D0">
      <w:pPr>
        <w:contextualSpacing/>
        <w:jc w:val="both"/>
        <w:rPr>
          <w:rFonts w:ascii="Times New Roman" w:hAnsi="Times New Roman" w:cs="Times New Roman"/>
          <w:b/>
          <w:bCs/>
          <w:sz w:val="24"/>
          <w:szCs w:val="24"/>
        </w:rPr>
      </w:pPr>
    </w:p>
    <w:p w14:paraId="7F15A171" w14:textId="7BDF7936" w:rsidR="00692FD5" w:rsidRDefault="00692FD5" w:rsidP="008F03D0">
      <w:pPr>
        <w:contextualSpacing/>
        <w:jc w:val="both"/>
        <w:rPr>
          <w:rFonts w:ascii="Times New Roman" w:hAnsi="Times New Roman" w:cs="Times New Roman"/>
          <w:b/>
          <w:bCs/>
          <w:sz w:val="24"/>
          <w:szCs w:val="24"/>
        </w:rPr>
      </w:pPr>
    </w:p>
    <w:p w14:paraId="473A14E9" w14:textId="1A411812" w:rsidR="00692FD5" w:rsidRDefault="00692FD5" w:rsidP="008F03D0">
      <w:pPr>
        <w:contextualSpacing/>
        <w:jc w:val="both"/>
        <w:rPr>
          <w:rFonts w:ascii="Times New Roman" w:hAnsi="Times New Roman" w:cs="Times New Roman"/>
          <w:b/>
          <w:bCs/>
          <w:sz w:val="24"/>
          <w:szCs w:val="24"/>
        </w:rPr>
      </w:pPr>
    </w:p>
    <w:p w14:paraId="4E4533D2" w14:textId="77777777" w:rsidR="00692FD5" w:rsidRPr="005E5BC6" w:rsidRDefault="00692FD5" w:rsidP="008F03D0">
      <w:pPr>
        <w:contextualSpacing/>
        <w:jc w:val="both"/>
        <w:rPr>
          <w:rFonts w:ascii="Times New Roman" w:hAnsi="Times New Roman" w:cs="Times New Roman"/>
          <w:b/>
          <w:bCs/>
          <w:sz w:val="24"/>
          <w:szCs w:val="24"/>
        </w:rPr>
      </w:pPr>
    </w:p>
    <w:p w14:paraId="36C5D177" w14:textId="283E4D22" w:rsidR="00A43FD3" w:rsidRPr="005E5BC6" w:rsidRDefault="00A43FD3" w:rsidP="008F03D0">
      <w:pPr>
        <w:contextualSpacing/>
        <w:jc w:val="both"/>
        <w:rPr>
          <w:rFonts w:ascii="Times New Roman" w:hAnsi="Times New Roman" w:cs="Times New Roman"/>
          <w:b/>
          <w:bCs/>
          <w:sz w:val="32"/>
          <w:szCs w:val="32"/>
        </w:rPr>
      </w:pPr>
      <w:r w:rsidRPr="005E5BC6">
        <w:rPr>
          <w:rFonts w:ascii="Times New Roman" w:hAnsi="Times New Roman" w:cs="Times New Roman"/>
          <w:b/>
          <w:bCs/>
          <w:sz w:val="32"/>
          <w:szCs w:val="32"/>
        </w:rPr>
        <w:lastRenderedPageBreak/>
        <w:t>SEZIONE 1. SCHEDA ANAGRAFICA DELL’AMMINISTRAZIONE</w:t>
      </w:r>
    </w:p>
    <w:p w14:paraId="7921E558" w14:textId="77777777" w:rsidR="00526250" w:rsidRPr="005E5BC6" w:rsidRDefault="00526250" w:rsidP="008F03D0">
      <w:pPr>
        <w:contextualSpacing/>
        <w:jc w:val="both"/>
        <w:rPr>
          <w:rFonts w:ascii="Times New Roman" w:hAnsi="Times New Roman" w:cs="Times New Roman"/>
          <w:b/>
          <w:bCs/>
          <w:sz w:val="24"/>
          <w:szCs w:val="24"/>
        </w:rPr>
      </w:pPr>
    </w:p>
    <w:tbl>
      <w:tblPr>
        <w:tblStyle w:val="Grigliatabella"/>
        <w:tblW w:w="9990" w:type="dxa"/>
        <w:tblLook w:val="04A0" w:firstRow="1" w:lastRow="0" w:firstColumn="1" w:lastColumn="0" w:noHBand="0" w:noVBand="1"/>
      </w:tblPr>
      <w:tblGrid>
        <w:gridCol w:w="4800"/>
        <w:gridCol w:w="5190"/>
      </w:tblGrid>
      <w:tr w:rsidR="00A43FD3" w:rsidRPr="00A30F39" w14:paraId="3755F6B9" w14:textId="77777777" w:rsidTr="00C715B3">
        <w:trPr>
          <w:trHeight w:val="211"/>
        </w:trPr>
        <w:tc>
          <w:tcPr>
            <w:tcW w:w="4800" w:type="dxa"/>
          </w:tcPr>
          <w:p w14:paraId="330273D2" w14:textId="48324C70" w:rsidR="00A43FD3" w:rsidRPr="000D3C19" w:rsidRDefault="00A43FD3"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Nome Amministrazione</w:t>
            </w:r>
          </w:p>
        </w:tc>
        <w:tc>
          <w:tcPr>
            <w:tcW w:w="5190" w:type="dxa"/>
          </w:tcPr>
          <w:p w14:paraId="00221A42" w14:textId="02C62FCE" w:rsidR="00A43FD3" w:rsidRPr="000D3C19" w:rsidRDefault="00F23B67"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A.P.S.P. GIACOMO CIS</w:t>
            </w:r>
          </w:p>
        </w:tc>
      </w:tr>
      <w:tr w:rsidR="00A43FD3" w:rsidRPr="00A30F39" w14:paraId="267B9F6C" w14:textId="77777777" w:rsidTr="00C715B3">
        <w:trPr>
          <w:trHeight w:val="211"/>
        </w:trPr>
        <w:tc>
          <w:tcPr>
            <w:tcW w:w="4800" w:type="dxa"/>
          </w:tcPr>
          <w:p w14:paraId="77E6D924" w14:textId="380CD928" w:rsidR="00A43FD3" w:rsidRPr="000D3C19" w:rsidRDefault="00A43FD3"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Tipologia</w:t>
            </w:r>
          </w:p>
        </w:tc>
        <w:tc>
          <w:tcPr>
            <w:tcW w:w="5190" w:type="dxa"/>
          </w:tcPr>
          <w:p w14:paraId="6E2542AB" w14:textId="1255EB4A" w:rsidR="00A43FD3" w:rsidRPr="000D3C19" w:rsidRDefault="00F23B67"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Azienda Pubblica di Servizi alla Persona</w:t>
            </w:r>
          </w:p>
        </w:tc>
      </w:tr>
      <w:tr w:rsidR="00A43FD3" w:rsidRPr="00A30F39" w14:paraId="0C1CCF0E" w14:textId="77777777" w:rsidTr="00C715B3">
        <w:trPr>
          <w:trHeight w:val="424"/>
        </w:trPr>
        <w:tc>
          <w:tcPr>
            <w:tcW w:w="4800" w:type="dxa"/>
          </w:tcPr>
          <w:p w14:paraId="6F9FAB1A" w14:textId="177D71AB" w:rsidR="00A43FD3" w:rsidRPr="000D3C19" w:rsidRDefault="00A43FD3"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Sede legale</w:t>
            </w:r>
          </w:p>
        </w:tc>
        <w:tc>
          <w:tcPr>
            <w:tcW w:w="5190" w:type="dxa"/>
          </w:tcPr>
          <w:p w14:paraId="5B73FF7A" w14:textId="691E0F66" w:rsidR="00A43FD3" w:rsidRPr="000D3C19" w:rsidRDefault="00F23B67"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Via G. Falcone e P. Borsellino n.6 – 38067 LEDRO (TN)</w:t>
            </w:r>
          </w:p>
        </w:tc>
      </w:tr>
      <w:tr w:rsidR="00A43FD3" w:rsidRPr="00A30F39" w14:paraId="2CE9782B" w14:textId="77777777" w:rsidTr="00C715B3">
        <w:trPr>
          <w:trHeight w:val="202"/>
        </w:trPr>
        <w:tc>
          <w:tcPr>
            <w:tcW w:w="4800" w:type="dxa"/>
          </w:tcPr>
          <w:p w14:paraId="483FF67F" w14:textId="0E89355C" w:rsidR="00A43FD3" w:rsidRPr="000D3C19" w:rsidRDefault="00A43FD3"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contatti</w:t>
            </w:r>
          </w:p>
        </w:tc>
        <w:tc>
          <w:tcPr>
            <w:tcW w:w="5190" w:type="dxa"/>
          </w:tcPr>
          <w:p w14:paraId="58E038A2" w14:textId="77777777" w:rsidR="00A43FD3" w:rsidRPr="000D3C19" w:rsidRDefault="00A43FD3" w:rsidP="008F03D0">
            <w:pPr>
              <w:contextualSpacing/>
              <w:jc w:val="both"/>
              <w:rPr>
                <w:rFonts w:ascii="Times New Roman" w:hAnsi="Times New Roman" w:cs="Times New Roman"/>
                <w:sz w:val="24"/>
                <w:szCs w:val="24"/>
              </w:rPr>
            </w:pPr>
          </w:p>
        </w:tc>
      </w:tr>
      <w:tr w:rsidR="00A43FD3" w:rsidRPr="00A30F39" w14:paraId="4BD3ADA3" w14:textId="77777777" w:rsidTr="00C715B3">
        <w:trPr>
          <w:trHeight w:val="211"/>
        </w:trPr>
        <w:tc>
          <w:tcPr>
            <w:tcW w:w="4800" w:type="dxa"/>
          </w:tcPr>
          <w:p w14:paraId="13B3D0E2" w14:textId="48E76480" w:rsidR="00A43FD3" w:rsidRPr="000D3C19" w:rsidRDefault="00954B7C"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Codice fiscale / Partita IVA</w:t>
            </w:r>
          </w:p>
        </w:tc>
        <w:tc>
          <w:tcPr>
            <w:tcW w:w="5190" w:type="dxa"/>
          </w:tcPr>
          <w:p w14:paraId="7461179C" w14:textId="26E894E3" w:rsidR="00A43FD3" w:rsidRPr="000D3C19" w:rsidRDefault="00F23B67" w:rsidP="008F03D0">
            <w:pPr>
              <w:contextualSpacing/>
              <w:jc w:val="both"/>
              <w:rPr>
                <w:rFonts w:ascii="Times New Roman" w:hAnsi="Times New Roman" w:cs="Times New Roman"/>
                <w:sz w:val="24"/>
                <w:szCs w:val="24"/>
              </w:rPr>
            </w:pPr>
            <w:proofErr w:type="spellStart"/>
            <w:r w:rsidRPr="000D3C19">
              <w:rPr>
                <w:rFonts w:ascii="Times New Roman" w:hAnsi="Times New Roman" w:cs="Times New Roman"/>
                <w:sz w:val="24"/>
                <w:szCs w:val="24"/>
              </w:rPr>
              <w:t>Cf</w:t>
            </w:r>
            <w:proofErr w:type="spellEnd"/>
            <w:r w:rsidRPr="000D3C19">
              <w:rPr>
                <w:rFonts w:ascii="Times New Roman" w:hAnsi="Times New Roman" w:cs="Times New Roman"/>
                <w:sz w:val="24"/>
                <w:szCs w:val="24"/>
              </w:rPr>
              <w:t xml:space="preserve"> 84000620223 – </w:t>
            </w:r>
            <w:proofErr w:type="spellStart"/>
            <w:r w:rsidRPr="000D3C19">
              <w:rPr>
                <w:rFonts w:ascii="Times New Roman" w:hAnsi="Times New Roman" w:cs="Times New Roman"/>
                <w:sz w:val="24"/>
                <w:szCs w:val="24"/>
              </w:rPr>
              <w:t>P.Iva</w:t>
            </w:r>
            <w:proofErr w:type="spellEnd"/>
            <w:r w:rsidRPr="000D3C19">
              <w:rPr>
                <w:rFonts w:ascii="Times New Roman" w:hAnsi="Times New Roman" w:cs="Times New Roman"/>
                <w:sz w:val="24"/>
                <w:szCs w:val="24"/>
              </w:rPr>
              <w:t xml:space="preserve"> 00951530229</w:t>
            </w:r>
          </w:p>
        </w:tc>
      </w:tr>
      <w:tr w:rsidR="00A43FD3" w:rsidRPr="00A30F39" w14:paraId="1159CA58" w14:textId="77777777" w:rsidTr="00C715B3">
        <w:trPr>
          <w:trHeight w:val="211"/>
        </w:trPr>
        <w:tc>
          <w:tcPr>
            <w:tcW w:w="4800" w:type="dxa"/>
          </w:tcPr>
          <w:p w14:paraId="12B92AB2" w14:textId="71133AA3" w:rsidR="00A43FD3" w:rsidRPr="000D3C19" w:rsidRDefault="00954B7C"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Sito internet</w:t>
            </w:r>
          </w:p>
        </w:tc>
        <w:tc>
          <w:tcPr>
            <w:tcW w:w="5190" w:type="dxa"/>
          </w:tcPr>
          <w:p w14:paraId="64A7B864" w14:textId="58A91911" w:rsidR="00A43FD3" w:rsidRPr="000D3C19" w:rsidRDefault="00F23B67"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www.apspgiacomocis.it</w:t>
            </w:r>
          </w:p>
        </w:tc>
      </w:tr>
      <w:tr w:rsidR="00A43FD3" w:rsidRPr="00A30F39" w14:paraId="268606AF" w14:textId="77777777" w:rsidTr="00C715B3">
        <w:trPr>
          <w:trHeight w:val="636"/>
        </w:trPr>
        <w:tc>
          <w:tcPr>
            <w:tcW w:w="4800" w:type="dxa"/>
          </w:tcPr>
          <w:p w14:paraId="3CB448AB" w14:textId="65AB358F" w:rsidR="00A43FD3" w:rsidRPr="000D3C19" w:rsidRDefault="00954B7C" w:rsidP="008F03D0">
            <w:pPr>
              <w:contextualSpacing/>
              <w:jc w:val="both"/>
              <w:rPr>
                <w:rFonts w:ascii="Times New Roman" w:hAnsi="Times New Roman" w:cs="Times New Roman"/>
                <w:sz w:val="24"/>
                <w:szCs w:val="24"/>
              </w:rPr>
            </w:pPr>
            <w:r w:rsidRPr="000D3C19">
              <w:rPr>
                <w:rFonts w:ascii="Times New Roman" w:hAnsi="Times New Roman" w:cs="Times New Roman"/>
                <w:sz w:val="24"/>
                <w:szCs w:val="24"/>
              </w:rPr>
              <w:t>Organigramma</w:t>
            </w:r>
          </w:p>
        </w:tc>
        <w:tc>
          <w:tcPr>
            <w:tcW w:w="5190" w:type="dxa"/>
          </w:tcPr>
          <w:p w14:paraId="5417C14A" w14:textId="5FAD9DDB" w:rsidR="00A43FD3" w:rsidRDefault="00692FD5" w:rsidP="00F23B67">
            <w:pPr>
              <w:contextualSpacing/>
              <w:jc w:val="both"/>
              <w:rPr>
                <w:rFonts w:ascii="Times New Roman" w:hAnsi="Times New Roman" w:cs="Times New Roman"/>
                <w:sz w:val="24"/>
                <w:szCs w:val="24"/>
              </w:rPr>
            </w:pPr>
            <w:hyperlink r:id="rId8" w:history="1">
              <w:r w:rsidR="00C715B3" w:rsidRPr="005600B7">
                <w:rPr>
                  <w:rStyle w:val="Collegamentoipertestuale"/>
                  <w:rFonts w:ascii="Times New Roman" w:hAnsi="Times New Roman" w:cs="Times New Roman"/>
                  <w:sz w:val="24"/>
                  <w:szCs w:val="24"/>
                </w:rPr>
                <w:t>https://www.apspgiacomocis.it/Amministrazione-Trasparente/Organizzazione/Articolazione-degli-uffici</w:t>
              </w:r>
            </w:hyperlink>
          </w:p>
          <w:p w14:paraId="6B549286" w14:textId="6498C704" w:rsidR="00C715B3" w:rsidRPr="000D3C19" w:rsidRDefault="00C715B3" w:rsidP="00F23B67">
            <w:pPr>
              <w:contextualSpacing/>
              <w:jc w:val="both"/>
              <w:rPr>
                <w:rFonts w:ascii="Times New Roman" w:hAnsi="Times New Roman" w:cs="Times New Roman"/>
                <w:sz w:val="24"/>
                <w:szCs w:val="24"/>
              </w:rPr>
            </w:pPr>
          </w:p>
        </w:tc>
      </w:tr>
    </w:tbl>
    <w:p w14:paraId="2392489F" w14:textId="5E51F1AE" w:rsidR="00A43FD3" w:rsidRPr="00A30F39" w:rsidRDefault="00A43FD3" w:rsidP="008F03D0">
      <w:pPr>
        <w:contextualSpacing/>
        <w:jc w:val="both"/>
        <w:rPr>
          <w:rFonts w:ascii="Times New Roman" w:hAnsi="Times New Roman" w:cs="Times New Roman"/>
          <w:sz w:val="24"/>
          <w:szCs w:val="24"/>
          <w:highlight w:val="yellow"/>
        </w:rPr>
      </w:pPr>
    </w:p>
    <w:p w14:paraId="39B865E3" w14:textId="2CD42949" w:rsidR="00F41895" w:rsidRPr="000D3C19" w:rsidRDefault="00F41895" w:rsidP="00F41895">
      <w:pPr>
        <w:jc w:val="both"/>
        <w:rPr>
          <w:rFonts w:ascii="Times New Roman" w:hAnsi="Times New Roman" w:cs="Times New Roman"/>
          <w:sz w:val="24"/>
          <w:szCs w:val="24"/>
          <w:lang w:bidi="it-IT"/>
        </w:rPr>
      </w:pPr>
      <w:r w:rsidRPr="000D3C19">
        <w:rPr>
          <w:rFonts w:ascii="Times New Roman" w:hAnsi="Times New Roman" w:cs="Times New Roman"/>
          <w:sz w:val="24"/>
          <w:szCs w:val="24"/>
        </w:rPr>
        <w:t>La missione istituzionale dell’</w:t>
      </w:r>
      <w:r w:rsidR="00FE7BA0" w:rsidRPr="000D3C19">
        <w:rPr>
          <w:rFonts w:ascii="Times New Roman" w:hAnsi="Times New Roman" w:cs="Times New Roman"/>
          <w:sz w:val="24"/>
          <w:szCs w:val="24"/>
          <w:lang w:bidi="it-IT"/>
        </w:rPr>
        <w:t>APSP</w:t>
      </w:r>
      <w:r w:rsidR="00FE7BA0" w:rsidRPr="000D3C19">
        <w:rPr>
          <w:rFonts w:ascii="Times New Roman" w:hAnsi="Times New Roman" w:cs="Times New Roman"/>
          <w:sz w:val="24"/>
          <w:szCs w:val="24"/>
        </w:rPr>
        <w:t xml:space="preserve"> </w:t>
      </w:r>
      <w:r w:rsidR="000D3C19" w:rsidRPr="000D3C19">
        <w:rPr>
          <w:rFonts w:ascii="Times New Roman" w:hAnsi="Times New Roman" w:cs="Times New Roman"/>
          <w:sz w:val="24"/>
          <w:szCs w:val="24"/>
        </w:rPr>
        <w:t>GIACOMO CIS</w:t>
      </w:r>
      <w:r w:rsidRPr="000D3C19">
        <w:rPr>
          <w:rFonts w:ascii="Times New Roman" w:hAnsi="Times New Roman" w:cs="Times New Roman"/>
          <w:sz w:val="24"/>
          <w:szCs w:val="24"/>
        </w:rPr>
        <w:t xml:space="preserve"> è definita dal suo Statuto e consiste nella produzione di servizi socio-sanitari e socio-assistenziali per person</w:t>
      </w:r>
      <w:r w:rsidR="00526250" w:rsidRPr="000D3C19">
        <w:rPr>
          <w:rFonts w:ascii="Times New Roman" w:hAnsi="Times New Roman" w:cs="Times New Roman"/>
          <w:sz w:val="24"/>
          <w:szCs w:val="24"/>
        </w:rPr>
        <w:t>e</w:t>
      </w:r>
      <w:r w:rsidRPr="000D3C19">
        <w:rPr>
          <w:rFonts w:ascii="Times New Roman" w:hAnsi="Times New Roman" w:cs="Times New Roman"/>
          <w:sz w:val="24"/>
          <w:szCs w:val="24"/>
        </w:rPr>
        <w:t xml:space="preserve"> anziane, di interventi a favore della popolazione minorile in condizione di disagio socio-economico e di servizi di housing sociale nell’ambito territoriale primario coincidente con il Comune di </w:t>
      </w:r>
      <w:r w:rsidR="000D3C19" w:rsidRPr="000D3C19">
        <w:rPr>
          <w:rFonts w:ascii="Times New Roman" w:hAnsi="Times New Roman" w:cs="Times New Roman"/>
          <w:sz w:val="24"/>
          <w:szCs w:val="24"/>
        </w:rPr>
        <w:t>Ledro.</w:t>
      </w:r>
      <w:r w:rsidRPr="000D3C19">
        <w:rPr>
          <w:rFonts w:ascii="Times New Roman" w:hAnsi="Times New Roman" w:cs="Times New Roman"/>
          <w:sz w:val="24"/>
          <w:szCs w:val="24"/>
        </w:rPr>
        <w:t xml:space="preserve"> </w:t>
      </w:r>
    </w:p>
    <w:p w14:paraId="36820AC9" w14:textId="77777777" w:rsidR="00902C8D" w:rsidRDefault="00F41895" w:rsidP="00902C8D">
      <w:pPr>
        <w:contextualSpacing/>
        <w:jc w:val="both"/>
        <w:rPr>
          <w:rFonts w:ascii="Times New Roman" w:hAnsi="Times New Roman" w:cs="Times New Roman"/>
          <w:sz w:val="24"/>
          <w:szCs w:val="24"/>
        </w:rPr>
      </w:pPr>
      <w:r w:rsidRPr="000D3C19">
        <w:rPr>
          <w:rFonts w:ascii="Times New Roman" w:hAnsi="Times New Roman" w:cs="Times New Roman"/>
          <w:sz w:val="24"/>
          <w:szCs w:val="24"/>
        </w:rPr>
        <w:t>Sono organi dell’Azienda:</w:t>
      </w:r>
    </w:p>
    <w:p w14:paraId="79C1F2DD" w14:textId="77777777" w:rsidR="00902C8D" w:rsidRPr="00902C8D" w:rsidRDefault="00F41895" w:rsidP="00902C8D">
      <w:pPr>
        <w:pStyle w:val="Paragrafoelenco"/>
        <w:numPr>
          <w:ilvl w:val="0"/>
          <w:numId w:val="17"/>
        </w:numPr>
        <w:jc w:val="both"/>
        <w:rPr>
          <w:rFonts w:ascii="Times New Roman" w:hAnsi="Times New Roman" w:cs="Times New Roman"/>
          <w:sz w:val="24"/>
          <w:szCs w:val="24"/>
        </w:rPr>
      </w:pPr>
      <w:r w:rsidRPr="00902C8D">
        <w:rPr>
          <w:rFonts w:ascii="Times New Roman" w:hAnsi="Times New Roman" w:cs="Times New Roman"/>
          <w:sz w:val="24"/>
          <w:szCs w:val="24"/>
        </w:rPr>
        <w:t xml:space="preserve">il </w:t>
      </w:r>
      <w:r w:rsidR="003C68EE" w:rsidRPr="00C715B3">
        <w:rPr>
          <w:rFonts w:ascii="Times New Roman" w:hAnsi="Times New Roman" w:cs="Times New Roman"/>
          <w:sz w:val="24"/>
          <w:szCs w:val="24"/>
        </w:rPr>
        <w:t>Consiglio di amministrazione: composto da n. 07 membri nominati dalla Giunta provinciale su designazione motivata del Comune di Ledro, con competenze di indirizzo amministrativo e di controllo. I consiglieri in carica sono:</w:t>
      </w:r>
    </w:p>
    <w:p w14:paraId="5EB884F4" w14:textId="77777777"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Dubini Marisa</w:t>
      </w:r>
    </w:p>
    <w:p w14:paraId="5396AD7A" w14:textId="77777777"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Berlanda Paolo</w:t>
      </w:r>
    </w:p>
    <w:p w14:paraId="715053F8" w14:textId="77777777"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Calcari Ermanno</w:t>
      </w:r>
    </w:p>
    <w:p w14:paraId="21D7EAC8" w14:textId="77777777"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Fedrigotti Anna</w:t>
      </w:r>
    </w:p>
    <w:p w14:paraId="5277F5D9" w14:textId="77777777"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Lo Re Daniele</w:t>
      </w:r>
    </w:p>
    <w:p w14:paraId="79B4C550" w14:textId="77777777"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Morghen Raffaella</w:t>
      </w:r>
    </w:p>
    <w:p w14:paraId="6EE8C9A6" w14:textId="5A3B2274" w:rsidR="00902C8D" w:rsidRPr="00C715B3" w:rsidRDefault="003C68EE"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Toniatti Maria Teresa;</w:t>
      </w:r>
    </w:p>
    <w:p w14:paraId="79A8A4C0" w14:textId="77777777" w:rsidR="00902C8D" w:rsidRPr="00902C8D" w:rsidRDefault="00F41895" w:rsidP="00902C8D">
      <w:pPr>
        <w:pStyle w:val="Paragrafoelenco"/>
        <w:numPr>
          <w:ilvl w:val="0"/>
          <w:numId w:val="17"/>
        </w:numPr>
        <w:jc w:val="both"/>
        <w:rPr>
          <w:rFonts w:ascii="Times New Roman" w:hAnsi="Times New Roman" w:cs="Times New Roman"/>
          <w:sz w:val="24"/>
          <w:szCs w:val="24"/>
        </w:rPr>
      </w:pPr>
      <w:r w:rsidRPr="00902C8D">
        <w:rPr>
          <w:rFonts w:ascii="Times New Roman" w:hAnsi="Times New Roman" w:cs="Times New Roman"/>
          <w:sz w:val="24"/>
          <w:szCs w:val="24"/>
        </w:rPr>
        <w:t xml:space="preserve">Il </w:t>
      </w:r>
      <w:r w:rsidR="00596BCF" w:rsidRPr="00C715B3">
        <w:rPr>
          <w:rFonts w:ascii="Times New Roman" w:hAnsi="Times New Roman" w:cs="Times New Roman"/>
          <w:sz w:val="24"/>
          <w:szCs w:val="24"/>
        </w:rPr>
        <w:t xml:space="preserve">Presidente: è nominato dal Consiglio di amministrazione nella sua prima seduta. Tra i suoi compiti più importanti vi sono: la rappresentanza legale dell’ente, la vigilanza sul corretto andamento dell'Azienda, la promozione e direzione dell'attività del Consiglio e sviluppa ogni utile iniziativa di collegamento con le amministrazioni pubbliche, con gli operatori privati e con ogni altra organizzazione interessata al campo di attività dell'Azienda. </w:t>
      </w:r>
    </w:p>
    <w:p w14:paraId="0D6C6ABC" w14:textId="511F3153" w:rsidR="00902C8D" w:rsidRPr="00C715B3" w:rsidRDefault="00596BCF" w:rsidP="00902C8D">
      <w:pPr>
        <w:pStyle w:val="Paragrafoelenco"/>
        <w:jc w:val="both"/>
        <w:rPr>
          <w:rFonts w:ascii="Times New Roman" w:hAnsi="Times New Roman" w:cs="Times New Roman"/>
          <w:sz w:val="24"/>
          <w:szCs w:val="24"/>
        </w:rPr>
      </w:pPr>
      <w:r w:rsidRPr="00C715B3">
        <w:rPr>
          <w:rFonts w:ascii="Times New Roman" w:hAnsi="Times New Roman" w:cs="Times New Roman"/>
          <w:sz w:val="24"/>
          <w:szCs w:val="24"/>
        </w:rPr>
        <w:t>È, inoltre, compito del Presidente curare i rapporti istituzionali con gli altri soggetti del sistema integrato di interventi e servizi sociali e socio-sanitari, con l’utenza e le relative rappresentanze e con le comunità locali. Il Presidente in carica è Marisa Dubini;</w:t>
      </w:r>
      <w:r w:rsidR="00902C8D" w:rsidRPr="00C715B3">
        <w:rPr>
          <w:rFonts w:ascii="Times New Roman" w:hAnsi="Times New Roman" w:cs="Times New Roman"/>
          <w:sz w:val="24"/>
          <w:szCs w:val="24"/>
        </w:rPr>
        <w:t xml:space="preserve"> </w:t>
      </w:r>
    </w:p>
    <w:p w14:paraId="1DECB531" w14:textId="77777777" w:rsidR="00902C8D" w:rsidRPr="00902C8D" w:rsidRDefault="00F41895" w:rsidP="00902C8D">
      <w:pPr>
        <w:pStyle w:val="Paragrafoelenco"/>
        <w:numPr>
          <w:ilvl w:val="0"/>
          <w:numId w:val="17"/>
        </w:numPr>
        <w:jc w:val="both"/>
        <w:rPr>
          <w:rFonts w:ascii="Times New Roman" w:hAnsi="Times New Roman" w:cs="Times New Roman"/>
          <w:sz w:val="24"/>
          <w:szCs w:val="24"/>
        </w:rPr>
      </w:pPr>
      <w:r w:rsidRPr="00902C8D">
        <w:rPr>
          <w:rFonts w:ascii="Times New Roman" w:hAnsi="Times New Roman" w:cs="Times New Roman"/>
          <w:sz w:val="24"/>
          <w:szCs w:val="24"/>
        </w:rPr>
        <w:t xml:space="preserve">il </w:t>
      </w:r>
      <w:r w:rsidR="00A30F39" w:rsidRPr="00902C8D">
        <w:rPr>
          <w:rFonts w:ascii="Times New Roman" w:hAnsi="Times New Roman" w:cs="Times New Roman"/>
          <w:sz w:val="24"/>
          <w:szCs w:val="24"/>
        </w:rPr>
        <w:t>Revisore Unico</w:t>
      </w:r>
      <w:r w:rsidR="00596BCF" w:rsidRPr="00C715B3">
        <w:rPr>
          <w:rFonts w:ascii="Times New Roman" w:hAnsi="Times New Roman" w:cs="Times New Roman"/>
          <w:sz w:val="24"/>
          <w:szCs w:val="24"/>
        </w:rPr>
        <w:t xml:space="preserve">: svolge la funzione di controllo sulla regolarità contabile e finanziaria della gestione dell'Azienda e viene nominato dal Consiglio di amministrazione. </w:t>
      </w:r>
      <w:proofErr w:type="gramStart"/>
      <w:r w:rsidR="00596BCF" w:rsidRPr="00C715B3">
        <w:rPr>
          <w:rFonts w:ascii="Times New Roman" w:hAnsi="Times New Roman" w:cs="Times New Roman"/>
          <w:sz w:val="24"/>
          <w:szCs w:val="24"/>
        </w:rPr>
        <w:t>E’</w:t>
      </w:r>
      <w:proofErr w:type="gramEnd"/>
      <w:r w:rsidR="00596BCF" w:rsidRPr="00C715B3">
        <w:rPr>
          <w:rFonts w:ascii="Times New Roman" w:hAnsi="Times New Roman" w:cs="Times New Roman"/>
          <w:sz w:val="24"/>
          <w:szCs w:val="24"/>
        </w:rPr>
        <w:t xml:space="preserve"> revisore in carica: Spagnolli Arrigo;</w:t>
      </w:r>
    </w:p>
    <w:p w14:paraId="5C4AA281" w14:textId="77777777" w:rsidR="006E169D" w:rsidRPr="006E169D" w:rsidRDefault="00F41895" w:rsidP="004A5879">
      <w:pPr>
        <w:pStyle w:val="Paragrafoelenco"/>
        <w:numPr>
          <w:ilvl w:val="0"/>
          <w:numId w:val="17"/>
        </w:numPr>
        <w:jc w:val="both"/>
        <w:rPr>
          <w:rFonts w:ascii="Times New Roman" w:hAnsi="Times New Roman" w:cs="Times New Roman"/>
          <w:sz w:val="24"/>
          <w:szCs w:val="24"/>
        </w:rPr>
      </w:pPr>
      <w:r w:rsidRPr="006E169D">
        <w:rPr>
          <w:rFonts w:ascii="Times New Roman" w:hAnsi="Times New Roman" w:cs="Times New Roman"/>
          <w:sz w:val="24"/>
          <w:szCs w:val="24"/>
        </w:rPr>
        <w:t xml:space="preserve">il </w:t>
      </w:r>
      <w:r w:rsidR="00596BCF" w:rsidRPr="00C715B3">
        <w:rPr>
          <w:rFonts w:ascii="Times New Roman" w:hAnsi="Times New Roman" w:cs="Times New Roman"/>
          <w:sz w:val="24"/>
          <w:szCs w:val="24"/>
        </w:rPr>
        <w:t>Direttore: nominato dal Consiglio di amministrazione, esercita la funzione di organo amministrativo con competenze organizzativo gestionali, funge da segretario del Consiglio di amministrazione ed esprime anche il parere tecnico-amministrativo sui provvedimenti di quest’ultimo. L’incarico è attualmente affidato a Paolo Bortolamedi;</w:t>
      </w:r>
    </w:p>
    <w:p w14:paraId="786B42F4" w14:textId="29D144D7" w:rsidR="006B1E00" w:rsidRPr="006E169D" w:rsidRDefault="00F41895" w:rsidP="004A5879">
      <w:pPr>
        <w:pStyle w:val="Paragrafoelenco"/>
        <w:numPr>
          <w:ilvl w:val="0"/>
          <w:numId w:val="17"/>
        </w:numPr>
        <w:jc w:val="both"/>
        <w:rPr>
          <w:rFonts w:ascii="Times New Roman" w:hAnsi="Times New Roman" w:cs="Times New Roman"/>
          <w:sz w:val="24"/>
          <w:szCs w:val="24"/>
        </w:rPr>
      </w:pPr>
      <w:r w:rsidRPr="006E169D">
        <w:rPr>
          <w:rFonts w:ascii="Times New Roman" w:hAnsi="Times New Roman" w:cs="Times New Roman"/>
          <w:sz w:val="24"/>
          <w:szCs w:val="24"/>
        </w:rPr>
        <w:t>Per una descrizione completa delle funzioni attribuite agli organi si rinvia all’ordinamento regionale delle Aziende pubbliche di servizi alla persona (L.R. n. 7/2005 e regolamenti attuativi).</w:t>
      </w:r>
    </w:p>
    <w:p w14:paraId="05E46E13" w14:textId="45F49542" w:rsidR="00A71653" w:rsidRPr="005E5BC6" w:rsidRDefault="00A71653" w:rsidP="00F41895">
      <w:pPr>
        <w:contextualSpacing/>
        <w:jc w:val="both"/>
        <w:rPr>
          <w:rFonts w:ascii="Times New Roman" w:hAnsi="Times New Roman" w:cs="Times New Roman"/>
          <w:b/>
          <w:bCs/>
          <w:sz w:val="32"/>
          <w:szCs w:val="32"/>
        </w:rPr>
      </w:pPr>
      <w:r w:rsidRPr="005E5BC6">
        <w:rPr>
          <w:rFonts w:ascii="Times New Roman" w:hAnsi="Times New Roman" w:cs="Times New Roman"/>
          <w:b/>
          <w:bCs/>
          <w:sz w:val="32"/>
          <w:szCs w:val="32"/>
        </w:rPr>
        <w:lastRenderedPageBreak/>
        <w:t>SEZIONE 2</w:t>
      </w:r>
      <w:r w:rsidR="00747F3B" w:rsidRPr="005E5BC6">
        <w:rPr>
          <w:rFonts w:ascii="Times New Roman" w:hAnsi="Times New Roman" w:cs="Times New Roman"/>
          <w:b/>
          <w:bCs/>
          <w:sz w:val="32"/>
          <w:szCs w:val="32"/>
        </w:rPr>
        <w:t>.</w:t>
      </w:r>
      <w:r w:rsidRPr="005E5BC6">
        <w:rPr>
          <w:rFonts w:ascii="Times New Roman" w:hAnsi="Times New Roman" w:cs="Times New Roman"/>
          <w:b/>
          <w:bCs/>
          <w:sz w:val="32"/>
          <w:szCs w:val="32"/>
        </w:rPr>
        <w:t xml:space="preserve"> RISCHI CORRUTTIVI E TRASPARENZA</w:t>
      </w:r>
    </w:p>
    <w:p w14:paraId="18E26E83" w14:textId="4FE1CB7E" w:rsidR="005E5BC6" w:rsidRDefault="0066713A" w:rsidP="005E5BC6">
      <w:pPr>
        <w:pStyle w:val="Paragrafoelenco"/>
        <w:numPr>
          <w:ilvl w:val="0"/>
          <w:numId w:val="13"/>
        </w:numPr>
        <w:ind w:left="1134" w:hanging="425"/>
        <w:contextualSpacing w:val="0"/>
        <w:jc w:val="both"/>
        <w:rPr>
          <w:rFonts w:ascii="Times New Roman" w:hAnsi="Times New Roman" w:cs="Times New Roman"/>
          <w:b/>
          <w:bCs/>
          <w:sz w:val="24"/>
          <w:szCs w:val="24"/>
        </w:rPr>
      </w:pPr>
      <w:r w:rsidRPr="0066713A">
        <w:rPr>
          <w:rFonts w:ascii="Palatino Linotype" w:hAnsi="Palatino Linotype"/>
        </w:rPr>
        <w:t xml:space="preserve"> </w:t>
      </w:r>
      <w:r w:rsidR="005E5BC6" w:rsidRPr="00EC53D3">
        <w:rPr>
          <w:rFonts w:ascii="Times New Roman" w:hAnsi="Times New Roman" w:cs="Times New Roman"/>
          <w:b/>
          <w:bCs/>
          <w:sz w:val="24"/>
          <w:szCs w:val="24"/>
        </w:rPr>
        <w:t>PREMESSA</w:t>
      </w:r>
    </w:p>
    <w:p w14:paraId="24487033" w14:textId="77777777" w:rsidR="00692FD5" w:rsidRPr="00EC53D3" w:rsidRDefault="00692FD5" w:rsidP="00692FD5">
      <w:pPr>
        <w:pStyle w:val="Paragrafoelenco"/>
        <w:ind w:left="1134"/>
        <w:contextualSpacing w:val="0"/>
        <w:jc w:val="both"/>
        <w:rPr>
          <w:rFonts w:ascii="Times New Roman" w:hAnsi="Times New Roman" w:cs="Times New Roman"/>
          <w:b/>
          <w:bCs/>
          <w:sz w:val="24"/>
          <w:szCs w:val="24"/>
        </w:rPr>
      </w:pPr>
    </w:p>
    <w:p w14:paraId="41B6466C" w14:textId="77777777" w:rsidR="005E5BC6" w:rsidRPr="009D6A0F" w:rsidRDefault="005E5BC6" w:rsidP="005E5BC6">
      <w:pPr>
        <w:pStyle w:val="Paragrafoelenco"/>
        <w:numPr>
          <w:ilvl w:val="1"/>
          <w:numId w:val="13"/>
        </w:numPr>
        <w:contextualSpacing w:val="0"/>
        <w:jc w:val="both"/>
        <w:rPr>
          <w:rFonts w:ascii="Times New Roman" w:hAnsi="Times New Roman" w:cs="Times New Roman"/>
          <w:b/>
          <w:bCs/>
          <w:sz w:val="24"/>
          <w:szCs w:val="24"/>
          <w:u w:val="single"/>
        </w:rPr>
      </w:pPr>
      <w:r w:rsidRPr="009D6A0F">
        <w:rPr>
          <w:rFonts w:ascii="Times New Roman" w:hAnsi="Times New Roman" w:cs="Times New Roman"/>
          <w:b/>
          <w:bCs/>
          <w:sz w:val="24"/>
          <w:szCs w:val="24"/>
          <w:u w:val="single"/>
        </w:rPr>
        <w:t>Il piano triennale di prevenzione della corruzione (</w:t>
      </w:r>
      <w:proofErr w:type="spellStart"/>
      <w:r w:rsidRPr="009D6A0F">
        <w:rPr>
          <w:rFonts w:ascii="Times New Roman" w:hAnsi="Times New Roman" w:cs="Times New Roman"/>
          <w:b/>
          <w:bCs/>
          <w:sz w:val="24"/>
          <w:szCs w:val="24"/>
          <w:u w:val="single"/>
        </w:rPr>
        <w:t>p.t.p.c</w:t>
      </w:r>
      <w:proofErr w:type="spellEnd"/>
      <w:r w:rsidRPr="009D6A0F">
        <w:rPr>
          <w:rFonts w:ascii="Times New Roman" w:hAnsi="Times New Roman" w:cs="Times New Roman"/>
          <w:b/>
          <w:bCs/>
          <w:sz w:val="24"/>
          <w:szCs w:val="24"/>
          <w:u w:val="single"/>
        </w:rPr>
        <w:t>.)</w:t>
      </w:r>
    </w:p>
    <w:p w14:paraId="08B864DF"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sz w:val="24"/>
          <w:szCs w:val="24"/>
        </w:rPr>
        <w:t>Con la legge 6 novembre 2012, n. 190 recante “Disposizioni per la prevenzione e la repressione della corruzione e dell'illegalità nella pubblica amministrazione” è stato introdotto nel nostro ordinamento un sistema organico di prevenzione e contrasto della corruzione secondo una strategia articolata su due livelli: nazionale e decentrato.</w:t>
      </w:r>
    </w:p>
    <w:p w14:paraId="25026501"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sz w:val="24"/>
          <w:szCs w:val="24"/>
        </w:rPr>
        <w:t>A livello nazionale, un ruolo fondamentale è svolto dal Piano Nazionale Anticorruzione (PNA). Tale piano è stato predisposto dal Dipartimento della Funzione Pubblica, sulla base delle linee guida definite dal Comitato interministeriale, e approvato con deliberazione n. 72/2013 dalla Commissione Indipendente per la Valutazione, l’Integrità e la Trasparenza (CIVIT, ora ANAC), individuata dalla legge quale Autorità nazionale anticorruzione. Il PNA si configura come uno strumento dinamico che pone in atto un processo ciclico, nell'ambito del quale le strategie e le misure ideate per prevenire e contrastare i fenomeni corruttivi vengono sviluppate o modificate a seconda delle risposte ottenute in fase di applicazione a livello decentrato da parte delle pubbliche amministrazioni (c.d. feedback). In tal modo si possono progressivamente mettere a punto strumenti di prevenzione e contrasto sempre più mirati e incisivi.</w:t>
      </w:r>
    </w:p>
    <w:p w14:paraId="67E98E5C"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sz w:val="24"/>
          <w:szCs w:val="24"/>
        </w:rPr>
        <w:t>A livello decentrato, ogni pubblica amministrazione definisce un Piano Triennale di Prevenzione della Corruzione (PTPC) che, sulla base delle indicazioni contenute nel PNA, rappresenta il documento programmatico fondamentale per la strategia di prevenzione all’interno dell’Ente.</w:t>
      </w:r>
    </w:p>
    <w:p w14:paraId="060745B4"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sz w:val="24"/>
          <w:szCs w:val="24"/>
        </w:rPr>
        <w:t xml:space="preserve">Questa duplice articolazione garantisce da un lato l’attuazione coordinata delle strategie di prevenzione e contrasto della corruzione elaborate a livello nazionale e internazionale, dall’altro consente alle singole amministrazioni di predisporre soluzioni mirate in riferimento alla propria specificità. </w:t>
      </w:r>
    </w:p>
    <w:p w14:paraId="6009BB8B"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Con riferimento alla specificità dell’Ordinamento degli enti nella Regione Autonoma Trentino Alto Adige, la Legge n.190/2012 ha previsto, all’art. 1 comma 60, che entro centoventi giorni dalla data di entrata in vigore della stessa, si raggiungessero intese in sede di Conferenza unificata in merito agli specifici adempimenti degli enti locali, con l'indicazione dei relativi termini, nonché degli enti pubblici e dei soggetti di diritto privato sottoposti al loro controllo, volti alla piena e sollecita attuazione delle disposizioni dalla stessa legge previste.</w:t>
      </w:r>
    </w:p>
    <w:p w14:paraId="706CA354"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Al comma 61 dell’art. 1, la Legge 190/2012 ha previsto inoltre che, attraverso intese in sede di Conferenza unificata, fossero definiti gli adempimenti, attuativi delle disposizioni dei successivi decreti emanati sulla base della stessa, da parte della Regione TAA e delle province autonome di Trento e di Bolzano e degli enti locali, nonché degli enti pubblici e dei soggetti di diritto privato sottoposti al loro controllo.</w:t>
      </w:r>
    </w:p>
    <w:p w14:paraId="69BA3419" w14:textId="77777777" w:rsidR="00C715B3"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 Conferenza Unificata Stato Regioni del 24/07/2013 ha sancito la prevista intesa la quale ha fissato al 31 gennaio 2014 il termine ultimo entro il quale le Amministrazioni avrebbero dovuto adottare il Piano Anticorruzione.</w:t>
      </w:r>
      <w:r w:rsidR="00C715B3">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 xml:space="preserve">Con l’Intesa è stato costituito altresì un tavolo tecnico presso il Dipartimento della funzione pubblica con i rappresentanti delle regioni e degli enti locali, per stabilire i criteri sulla base dei quali individuare gli incarichi vietati ai dipendenti delle amministrazioni pubbliche, quale punto di riferimento per le regioni e gli enti locali. </w:t>
      </w:r>
    </w:p>
    <w:p w14:paraId="526FAACD" w14:textId="75982B18"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A chiusura dei lavori del tavolo tecnico, avviato ad ottobre 2013, è stato formalmente approvato il documento contenente "Criteri generali in materia di incarichi vietati ai pubblici dipendenti". Obiettivo del documento è quello di supportare le amministrazioni nell'applicazione della normativa in materia di svolgimento di incarichi da parte dei dipendenti e di orientare le scelte in sede di elaborazione dei regolamenti e degli atti di indirizzo.</w:t>
      </w:r>
    </w:p>
    <w:p w14:paraId="20F84E3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Sul punto si è specificamente espressa la Regione TAA con circolare n.3/EL del 14 agosto 2014, recante prescrizioni circa l’adeguamento del regolamento organico delle Pubbliche Amministrazioni ad ordinamento regionale ai criteri generali in materia di incarichi vietati ai pubblici dipendenti, tenendo peraltro in debito conto quanto già stabilito dalle leggi regionali in materia (art. 23 </w:t>
      </w:r>
      <w:proofErr w:type="spellStart"/>
      <w:r w:rsidRPr="00EC5419">
        <w:rPr>
          <w:rFonts w:ascii="Times New Roman" w:hAnsi="Times New Roman" w:cs="Times New Roman"/>
          <w:sz w:val="24"/>
          <w:szCs w:val="24"/>
          <w:lang w:bidi="it-IT"/>
        </w:rPr>
        <w:t>DPReg</w:t>
      </w:r>
      <w:proofErr w:type="spellEnd"/>
      <w:r w:rsidRPr="00EC5419">
        <w:rPr>
          <w:rFonts w:ascii="Times New Roman" w:hAnsi="Times New Roman" w:cs="Times New Roman"/>
          <w:sz w:val="24"/>
          <w:szCs w:val="24"/>
          <w:lang w:bidi="it-IT"/>
        </w:rPr>
        <w:t>. 1</w:t>
      </w:r>
      <w:r>
        <w:rPr>
          <w:rFonts w:ascii="Times New Roman" w:hAnsi="Times New Roman" w:cs="Times New Roman"/>
          <w:sz w:val="24"/>
          <w:szCs w:val="24"/>
          <w:lang w:bidi="it-IT"/>
        </w:rPr>
        <w:t>° febbraio</w:t>
      </w:r>
      <w:r w:rsidRPr="00EC5419">
        <w:rPr>
          <w:rFonts w:ascii="Times New Roman" w:hAnsi="Times New Roman" w:cs="Times New Roman"/>
          <w:sz w:val="24"/>
          <w:szCs w:val="24"/>
          <w:lang w:bidi="it-IT"/>
        </w:rPr>
        <w:t xml:space="preserve"> 2005 n. 2/L e s.m. come modificato dal </w:t>
      </w:r>
      <w:proofErr w:type="spellStart"/>
      <w:r w:rsidRPr="00EC5419">
        <w:rPr>
          <w:rFonts w:ascii="Times New Roman" w:hAnsi="Times New Roman" w:cs="Times New Roman"/>
          <w:sz w:val="24"/>
          <w:szCs w:val="24"/>
          <w:lang w:bidi="it-IT"/>
        </w:rPr>
        <w:t>DPReg</w:t>
      </w:r>
      <w:proofErr w:type="spellEnd"/>
      <w:r w:rsidRPr="00EC5419">
        <w:rPr>
          <w:rFonts w:ascii="Times New Roman" w:hAnsi="Times New Roman" w:cs="Times New Roman"/>
          <w:sz w:val="24"/>
          <w:szCs w:val="24"/>
          <w:lang w:bidi="it-IT"/>
        </w:rPr>
        <w:t xml:space="preserve">. 11 maggio 2010 n. 8/L e dal </w:t>
      </w:r>
      <w:proofErr w:type="spellStart"/>
      <w:r w:rsidRPr="00EC5419">
        <w:rPr>
          <w:rFonts w:ascii="Times New Roman" w:hAnsi="Times New Roman" w:cs="Times New Roman"/>
          <w:sz w:val="24"/>
          <w:szCs w:val="24"/>
          <w:lang w:bidi="it-IT"/>
        </w:rPr>
        <w:t>DPReg</w:t>
      </w:r>
      <w:proofErr w:type="spellEnd"/>
      <w:r w:rsidRPr="00EC5419">
        <w:rPr>
          <w:rFonts w:ascii="Times New Roman" w:hAnsi="Times New Roman" w:cs="Times New Roman"/>
          <w:sz w:val="24"/>
          <w:szCs w:val="24"/>
          <w:lang w:bidi="it-IT"/>
        </w:rPr>
        <w:t>. 11 luglio 2012 n. 8/L) che dettano principi e criteri ai quali i regolamenti organici dell’Ente devono attenersi.</w:t>
      </w:r>
    </w:p>
    <w:p w14:paraId="70DE7D35"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In merito alla tematica della Trasparenza si registra la L.R. n.10 del 29 ottobre 2014, recante: “</w:t>
      </w:r>
      <w:r w:rsidRPr="00EC5419">
        <w:rPr>
          <w:rFonts w:ascii="Times New Roman" w:hAnsi="Times New Roman" w:cs="Times New Roman"/>
          <w:i/>
          <w:sz w:val="24"/>
          <w:szCs w:val="24"/>
          <w:lang w:bidi="it-IT"/>
        </w:rPr>
        <w:t>Disposizioni in materia di pubblicità, trasparenza e diffusione di informazioni da parte della Regione e degli enti a ordinamento regionale”</w:t>
      </w:r>
      <w:r w:rsidRPr="00EC5419">
        <w:rPr>
          <w:rFonts w:ascii="Times New Roman" w:hAnsi="Times New Roman" w:cs="Times New Roman"/>
          <w:sz w:val="24"/>
          <w:szCs w:val="24"/>
          <w:lang w:bidi="it-IT"/>
        </w:rPr>
        <w:t xml:space="preserve">. </w:t>
      </w:r>
    </w:p>
    <w:p w14:paraId="22764E8B"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Sulla materia si è nuovamente cimentato il legislatore nazionale con l’adozione del </w:t>
      </w:r>
      <w:proofErr w:type="spellStart"/>
      <w:r w:rsidRPr="00EC5419">
        <w:rPr>
          <w:rFonts w:ascii="Times New Roman" w:hAnsi="Times New Roman" w:cs="Times New Roman"/>
          <w:sz w:val="24"/>
          <w:szCs w:val="24"/>
          <w:lang w:bidi="it-IT"/>
        </w:rPr>
        <w:t>D.Lgs.</w:t>
      </w:r>
      <w:proofErr w:type="spellEnd"/>
      <w:r w:rsidRPr="00EC5419">
        <w:rPr>
          <w:rFonts w:ascii="Times New Roman" w:hAnsi="Times New Roman" w:cs="Times New Roman"/>
          <w:sz w:val="24"/>
          <w:szCs w:val="24"/>
          <w:lang w:bidi="it-IT"/>
        </w:rPr>
        <w:t xml:space="preserve"> 97/2016, sulla base della delega espressa dalla Legge di riforma della pubblica amministrazione (cd. Legge Madia) n.124/2015.</w:t>
      </w:r>
    </w:p>
    <w:p w14:paraId="2FB000B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Alla luce delle specificità regionali, la Regione TAA ha prodotto una nuova Legge regionale di recepimento ed adattamento delle disposizioni nazionali in tema di trasparenza, la Legge n. 16/2016.</w:t>
      </w:r>
    </w:p>
    <w:p w14:paraId="0E192F20" w14:textId="13CBC61A"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sz w:val="24"/>
          <w:szCs w:val="24"/>
        </w:rPr>
        <w:t xml:space="preserve">Alla luce di quanto sopra riportato il Consiglio di Amministrazione approvava il </w:t>
      </w:r>
      <w:r>
        <w:rPr>
          <w:rFonts w:ascii="Times New Roman" w:hAnsi="Times New Roman" w:cs="Times New Roman"/>
          <w:sz w:val="24"/>
          <w:szCs w:val="24"/>
        </w:rPr>
        <w:t xml:space="preserve">PIAO contenente il </w:t>
      </w:r>
      <w:r w:rsidRPr="00EC5419">
        <w:rPr>
          <w:rFonts w:ascii="Times New Roman" w:hAnsi="Times New Roman" w:cs="Times New Roman"/>
          <w:sz w:val="24"/>
          <w:szCs w:val="24"/>
        </w:rPr>
        <w:t xml:space="preserve">presente PTPCT con deliberazione n. </w:t>
      </w:r>
      <w:r w:rsidR="00596BCF">
        <w:rPr>
          <w:rFonts w:ascii="Times New Roman" w:hAnsi="Times New Roman" w:cs="Times New Roman"/>
          <w:sz w:val="24"/>
          <w:szCs w:val="24"/>
        </w:rPr>
        <w:t xml:space="preserve">03 </w:t>
      </w:r>
      <w:r w:rsidRPr="00EC5419">
        <w:rPr>
          <w:rFonts w:ascii="Times New Roman" w:hAnsi="Times New Roman" w:cs="Times New Roman"/>
          <w:sz w:val="24"/>
          <w:szCs w:val="24"/>
        </w:rPr>
        <w:t>del</w:t>
      </w:r>
      <w:r w:rsidR="00596BCF">
        <w:rPr>
          <w:rFonts w:ascii="Times New Roman" w:hAnsi="Times New Roman" w:cs="Times New Roman"/>
          <w:sz w:val="24"/>
          <w:szCs w:val="24"/>
        </w:rPr>
        <w:t xml:space="preserve"> 27 gennaio 2023.</w:t>
      </w:r>
    </w:p>
    <w:p w14:paraId="773197A4" w14:textId="0A051CB0" w:rsidR="005E5BC6" w:rsidRDefault="005E5BC6" w:rsidP="005E5BC6">
      <w:pPr>
        <w:jc w:val="both"/>
        <w:rPr>
          <w:rFonts w:ascii="Times New Roman" w:hAnsi="Times New Roman" w:cs="Times New Roman"/>
          <w:sz w:val="24"/>
          <w:szCs w:val="24"/>
        </w:rPr>
      </w:pPr>
      <w:r w:rsidRPr="00EC5419">
        <w:rPr>
          <w:rFonts w:ascii="Times New Roman" w:hAnsi="Times New Roman" w:cs="Times New Roman"/>
          <w:sz w:val="24"/>
          <w:szCs w:val="24"/>
        </w:rPr>
        <w:t xml:space="preserve">Il Consiglio di Amministrazione </w:t>
      </w:r>
      <w:proofErr w:type="gramStart"/>
      <w:r w:rsidRPr="00EC5419">
        <w:rPr>
          <w:rFonts w:ascii="Times New Roman" w:hAnsi="Times New Roman" w:cs="Times New Roman"/>
          <w:sz w:val="24"/>
          <w:szCs w:val="24"/>
        </w:rPr>
        <w:t>dell’</w:t>
      </w:r>
      <w:r w:rsidR="00DB288C" w:rsidRPr="00DB288C">
        <w:rPr>
          <w:rFonts w:ascii="Times New Roman" w:hAnsi="Times New Roman" w:cs="Times New Roman"/>
          <w:sz w:val="24"/>
          <w:szCs w:val="24"/>
          <w:lang w:bidi="it-IT"/>
        </w:rPr>
        <w:t xml:space="preserve"> </w:t>
      </w:r>
      <w:r w:rsidR="00596BCF">
        <w:rPr>
          <w:rFonts w:ascii="Times New Roman" w:hAnsi="Times New Roman" w:cs="Times New Roman"/>
          <w:sz w:val="24"/>
          <w:szCs w:val="24"/>
          <w:lang w:bidi="it-IT"/>
        </w:rPr>
        <w:t>APSP</w:t>
      </w:r>
      <w:proofErr w:type="gramEnd"/>
      <w:r w:rsidR="00596BCF">
        <w:rPr>
          <w:rFonts w:ascii="Times New Roman" w:hAnsi="Times New Roman" w:cs="Times New Roman"/>
          <w:sz w:val="24"/>
          <w:szCs w:val="24"/>
          <w:lang w:bidi="it-IT"/>
        </w:rPr>
        <w:t xml:space="preserve"> GIACOMO CIS</w:t>
      </w:r>
      <w:r w:rsidRPr="00596BCF">
        <w:rPr>
          <w:rFonts w:ascii="Times New Roman" w:hAnsi="Times New Roman" w:cs="Times New Roman"/>
          <w:sz w:val="24"/>
          <w:szCs w:val="24"/>
        </w:rPr>
        <w:t>,</w:t>
      </w:r>
      <w:r w:rsidRPr="00EC5419">
        <w:rPr>
          <w:rFonts w:ascii="Times New Roman" w:hAnsi="Times New Roman" w:cs="Times New Roman"/>
          <w:sz w:val="24"/>
          <w:szCs w:val="24"/>
        </w:rPr>
        <w:t xml:space="preserve"> inoltre, ai sensi dell’art. 1 comma 7, della Legge 190/2012, ha nominato con atto deliberativo n. </w:t>
      </w:r>
      <w:r w:rsidR="00596BCF">
        <w:rPr>
          <w:rFonts w:ascii="Times New Roman" w:hAnsi="Times New Roman" w:cs="Times New Roman"/>
          <w:sz w:val="24"/>
          <w:szCs w:val="24"/>
        </w:rPr>
        <w:t>29 d</w:t>
      </w:r>
      <w:r w:rsidRPr="00EC5419">
        <w:rPr>
          <w:rFonts w:ascii="Times New Roman" w:hAnsi="Times New Roman" w:cs="Times New Roman"/>
          <w:sz w:val="24"/>
          <w:szCs w:val="24"/>
        </w:rPr>
        <w:t xml:space="preserve">el </w:t>
      </w:r>
      <w:r w:rsidR="00596BCF">
        <w:rPr>
          <w:rFonts w:ascii="Times New Roman" w:hAnsi="Times New Roman" w:cs="Times New Roman"/>
          <w:sz w:val="24"/>
          <w:szCs w:val="24"/>
        </w:rPr>
        <w:t xml:space="preserve">29 dicembre 2021, </w:t>
      </w:r>
      <w:r w:rsidRPr="00EC5419">
        <w:rPr>
          <w:rFonts w:ascii="Times New Roman" w:hAnsi="Times New Roman" w:cs="Times New Roman"/>
          <w:sz w:val="24"/>
          <w:szCs w:val="24"/>
        </w:rPr>
        <w:t xml:space="preserve">quale Responsabile della Prevenzione della Corruzione e quale Responsabile della trasparenza il Direttore dell'Ente che attualmente risulta essere </w:t>
      </w:r>
      <w:r w:rsidR="00596BCF" w:rsidRPr="00596BCF">
        <w:rPr>
          <w:rFonts w:ascii="Times New Roman" w:hAnsi="Times New Roman" w:cs="Times New Roman"/>
          <w:sz w:val="24"/>
          <w:szCs w:val="24"/>
        </w:rPr>
        <w:t>Paolo Bortolamedi.</w:t>
      </w:r>
    </w:p>
    <w:p w14:paraId="012A3C58" w14:textId="77777777" w:rsidR="00692FD5" w:rsidRPr="00EC5419" w:rsidRDefault="00692FD5" w:rsidP="005E5BC6">
      <w:pPr>
        <w:jc w:val="both"/>
        <w:rPr>
          <w:rFonts w:ascii="Times New Roman" w:hAnsi="Times New Roman" w:cs="Times New Roman"/>
          <w:sz w:val="24"/>
          <w:szCs w:val="24"/>
        </w:rPr>
      </w:pPr>
    </w:p>
    <w:p w14:paraId="4493778C" w14:textId="77777777" w:rsidR="005E5BC6" w:rsidRPr="009D6A0F" w:rsidRDefault="005E5BC6" w:rsidP="005E5BC6">
      <w:pPr>
        <w:pStyle w:val="Paragrafoelenco"/>
        <w:numPr>
          <w:ilvl w:val="1"/>
          <w:numId w:val="13"/>
        </w:numPr>
        <w:jc w:val="both"/>
        <w:rPr>
          <w:rFonts w:ascii="Times New Roman" w:hAnsi="Times New Roman" w:cs="Times New Roman"/>
          <w:b/>
          <w:bCs/>
          <w:sz w:val="24"/>
          <w:szCs w:val="24"/>
          <w:u w:val="single"/>
        </w:rPr>
      </w:pPr>
      <w:r w:rsidRPr="009D6A0F">
        <w:rPr>
          <w:rFonts w:ascii="Times New Roman" w:hAnsi="Times New Roman" w:cs="Times New Roman"/>
          <w:b/>
          <w:bCs/>
          <w:sz w:val="24"/>
          <w:szCs w:val="24"/>
          <w:u w:val="single"/>
        </w:rPr>
        <w:t>Definizioni</w:t>
      </w:r>
    </w:p>
    <w:p w14:paraId="685E1132"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Corruzione:</w:t>
      </w:r>
      <w:r w:rsidRPr="00EC5419">
        <w:rPr>
          <w:rFonts w:ascii="Times New Roman" w:hAnsi="Times New Roman" w:cs="Times New Roman"/>
          <w:sz w:val="24"/>
          <w:szCs w:val="24"/>
        </w:rPr>
        <w:t xml:space="preserve"> uso a fini privati delle funzioni pubbliche attribuite ad un soggetto al fine di ottenere vantaggi privati ovvero inquinamento dell’azione amministrativa da esterno, sia che tale azione abbia successo sia nel caso in cui rimanga a livello di tentativo.</w:t>
      </w:r>
    </w:p>
    <w:p w14:paraId="7BC6951C"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P.T.P.C.</w:t>
      </w:r>
      <w:r w:rsidRPr="00EC5419">
        <w:rPr>
          <w:rFonts w:ascii="Times New Roman" w:hAnsi="Times New Roman" w:cs="Times New Roman"/>
          <w:sz w:val="24"/>
          <w:szCs w:val="24"/>
        </w:rPr>
        <w:t xml:space="preserve"> (Piano Triennale di Prevenzione della Corruzione): programma di attività, con indicazione delle aree di rischio e dei rischi specifici, delle misure da implementare per la prevenzione in relazione al livello di pericolosità dei rischi specifici, dei responsabili per l’applicazione di ciascuna misura e dei tempi.</w:t>
      </w:r>
    </w:p>
    <w:p w14:paraId="0C534D3C"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Rischio:</w:t>
      </w:r>
      <w:r w:rsidRPr="00EC5419">
        <w:rPr>
          <w:rFonts w:ascii="Times New Roman" w:hAnsi="Times New Roman" w:cs="Times New Roman"/>
          <w:sz w:val="24"/>
          <w:szCs w:val="24"/>
        </w:rPr>
        <w:t xml:space="preserve"> effetto dell’incertezza sul corretto perseguimento dell’interesse pubblico e, quindi, sull’obiettivo istituzionale dell’ente, dovuto alla possibilità che si verifichino eventi corruttivi qui intesi: sia come condotte penalmente rilevanti ovvero comportamenti scorretti in cui le funzioni pubbliche sono usate per favorire interessi privati ovvero inquinamento dell’azione amministrativa dall’esterno.</w:t>
      </w:r>
    </w:p>
    <w:p w14:paraId="72C6A639"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lastRenderedPageBreak/>
        <w:t>Evento:</w:t>
      </w:r>
      <w:r w:rsidRPr="00EC5419">
        <w:rPr>
          <w:rFonts w:ascii="Times New Roman" w:hAnsi="Times New Roman" w:cs="Times New Roman"/>
          <w:sz w:val="24"/>
          <w:szCs w:val="24"/>
        </w:rPr>
        <w:t xml:space="preserve"> il verificarsi o il modificarsi di un insieme di circostanze che si frappongono o si oppongono al perseguimento dell’obiettivo istituzionale dell’ente.</w:t>
      </w:r>
    </w:p>
    <w:p w14:paraId="49E3D816"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Gestione del rischio:</w:t>
      </w:r>
      <w:r w:rsidRPr="00EC5419">
        <w:rPr>
          <w:rFonts w:ascii="Times New Roman" w:hAnsi="Times New Roman" w:cs="Times New Roman"/>
          <w:sz w:val="24"/>
          <w:szCs w:val="24"/>
        </w:rPr>
        <w:t xml:space="preserve"> strumento da utilizzare per la riduzione delle probabilità che il rischio si verifichi.</w:t>
      </w:r>
    </w:p>
    <w:p w14:paraId="44E595BD" w14:textId="4C59BC7B" w:rsidR="005E5BC6"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Processo:</w:t>
      </w:r>
      <w:r w:rsidRPr="00EC5419">
        <w:rPr>
          <w:rFonts w:ascii="Times New Roman" w:hAnsi="Times New Roman" w:cs="Times New Roman"/>
          <w:sz w:val="24"/>
          <w:szCs w:val="24"/>
        </w:rPr>
        <w:t xml:space="preserve"> insieme di attività interrelate che creano valore trasformando delle risorse (input del processo) in un prodotto (output del processo) destinato ad un soggetto interno o esterno all'amministrazione (utente).</w:t>
      </w:r>
    </w:p>
    <w:p w14:paraId="29A0A396" w14:textId="77777777" w:rsidR="00692FD5" w:rsidRPr="00EC5419" w:rsidRDefault="00692FD5" w:rsidP="005E5BC6">
      <w:pPr>
        <w:jc w:val="both"/>
        <w:rPr>
          <w:rFonts w:ascii="Times New Roman" w:hAnsi="Times New Roman" w:cs="Times New Roman"/>
          <w:sz w:val="24"/>
          <w:szCs w:val="24"/>
        </w:rPr>
      </w:pPr>
    </w:p>
    <w:p w14:paraId="36AE5405" w14:textId="77777777" w:rsidR="005E5BC6" w:rsidRPr="009D6A0F" w:rsidRDefault="005E5BC6" w:rsidP="005E5BC6">
      <w:pPr>
        <w:pStyle w:val="Paragrafoelenco"/>
        <w:numPr>
          <w:ilvl w:val="1"/>
          <w:numId w:val="13"/>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N</w:t>
      </w:r>
      <w:r w:rsidRPr="009D6A0F">
        <w:rPr>
          <w:rFonts w:ascii="Times New Roman" w:hAnsi="Times New Roman" w:cs="Times New Roman"/>
          <w:b/>
          <w:bCs/>
          <w:sz w:val="24"/>
          <w:szCs w:val="24"/>
          <w:u w:val="single"/>
        </w:rPr>
        <w:t>ormativa di riferimento</w:t>
      </w:r>
    </w:p>
    <w:p w14:paraId="58DA0DEB"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Legge 6 novembre 2012, n. 190</w:t>
      </w:r>
      <w:r w:rsidRPr="00EC5419">
        <w:rPr>
          <w:rFonts w:ascii="Times New Roman" w:hAnsi="Times New Roman" w:cs="Times New Roman"/>
          <w:sz w:val="24"/>
          <w:szCs w:val="24"/>
        </w:rPr>
        <w:t xml:space="preserve"> recante “Disposizioni per la prevenzione e la repressione della corruzione e dell'illegalità nella pubblica amministrazione”;</w:t>
      </w:r>
    </w:p>
    <w:p w14:paraId="4054E2DD" w14:textId="77777777" w:rsidR="005E5BC6" w:rsidRPr="00EC5419" w:rsidRDefault="005E5BC6" w:rsidP="005E5BC6">
      <w:pPr>
        <w:jc w:val="both"/>
        <w:rPr>
          <w:rFonts w:ascii="Times New Roman" w:hAnsi="Times New Roman" w:cs="Times New Roman"/>
          <w:sz w:val="24"/>
          <w:szCs w:val="24"/>
        </w:rPr>
      </w:pPr>
      <w:proofErr w:type="spellStart"/>
      <w:r w:rsidRPr="00EC5419">
        <w:rPr>
          <w:rFonts w:ascii="Times New Roman" w:hAnsi="Times New Roman" w:cs="Times New Roman"/>
          <w:b/>
          <w:bCs/>
          <w:sz w:val="24"/>
          <w:szCs w:val="24"/>
        </w:rPr>
        <w:t>D.Lgs.</w:t>
      </w:r>
      <w:proofErr w:type="spellEnd"/>
      <w:r w:rsidRPr="00EC5419">
        <w:rPr>
          <w:rFonts w:ascii="Times New Roman" w:hAnsi="Times New Roman" w:cs="Times New Roman"/>
          <w:b/>
          <w:bCs/>
          <w:sz w:val="24"/>
          <w:szCs w:val="24"/>
        </w:rPr>
        <w:t xml:space="preserve"> 31.12.2012, n. 235</w:t>
      </w:r>
      <w:r w:rsidRPr="00EC5419">
        <w:rPr>
          <w:rFonts w:ascii="Times New Roman" w:hAnsi="Times New Roman" w:cs="Times New Roman"/>
          <w:sz w:val="24"/>
          <w:szCs w:val="24"/>
        </w:rPr>
        <w:t xml:space="preserve"> “Testo unico delle disposizioni in materia di incandidabilità e di divieto di ricoprire cariche elettive e di Governo conseguenti a sentenze definitive di condanna per delitti non colposi, a norma dell'articolo 1, comma 63, della legge 6 novembre 2012, n. 190”;</w:t>
      </w:r>
    </w:p>
    <w:p w14:paraId="139000BE" w14:textId="77777777" w:rsidR="005E5BC6" w:rsidRPr="00EC5419" w:rsidRDefault="005E5BC6" w:rsidP="005E5BC6">
      <w:pPr>
        <w:jc w:val="both"/>
        <w:rPr>
          <w:rFonts w:ascii="Times New Roman" w:hAnsi="Times New Roman" w:cs="Times New Roman"/>
          <w:sz w:val="24"/>
          <w:szCs w:val="24"/>
        </w:rPr>
      </w:pPr>
      <w:proofErr w:type="spellStart"/>
      <w:r w:rsidRPr="00EC5419">
        <w:rPr>
          <w:rFonts w:ascii="Times New Roman" w:hAnsi="Times New Roman" w:cs="Times New Roman"/>
          <w:b/>
          <w:bCs/>
          <w:sz w:val="24"/>
          <w:szCs w:val="24"/>
        </w:rPr>
        <w:t>D.Lgs.</w:t>
      </w:r>
      <w:proofErr w:type="spellEnd"/>
      <w:r w:rsidRPr="00EC5419">
        <w:rPr>
          <w:rFonts w:ascii="Times New Roman" w:hAnsi="Times New Roman" w:cs="Times New Roman"/>
          <w:b/>
          <w:bCs/>
          <w:sz w:val="24"/>
          <w:szCs w:val="24"/>
        </w:rPr>
        <w:t xml:space="preserve"> 14.03.2013, n. 33</w:t>
      </w:r>
      <w:r w:rsidRPr="00EC5419">
        <w:rPr>
          <w:rFonts w:ascii="Times New Roman" w:hAnsi="Times New Roman" w:cs="Times New Roman"/>
          <w:sz w:val="24"/>
          <w:szCs w:val="24"/>
        </w:rPr>
        <w:t xml:space="preserve"> “Riordino della disciplina riguardante gli obblighi di pubblicità, trasparenza e diffusione di informazioni da parte delle pubbliche amministrazioni, approvato dal Governo il 15 febbraio 2013, in attuazione di commi 35 e 36 dell’art. 1 della l. n. 190 del 2012” e successivi aggiornamenti;</w:t>
      </w:r>
    </w:p>
    <w:p w14:paraId="1679454E" w14:textId="77777777" w:rsidR="005E5BC6" w:rsidRPr="00EC5419" w:rsidRDefault="005E5BC6" w:rsidP="005E5BC6">
      <w:pPr>
        <w:jc w:val="both"/>
        <w:rPr>
          <w:rFonts w:ascii="Times New Roman" w:hAnsi="Times New Roman" w:cs="Times New Roman"/>
          <w:sz w:val="24"/>
          <w:szCs w:val="24"/>
        </w:rPr>
      </w:pPr>
      <w:proofErr w:type="spellStart"/>
      <w:r w:rsidRPr="00EC5419">
        <w:rPr>
          <w:rFonts w:ascii="Times New Roman" w:hAnsi="Times New Roman" w:cs="Times New Roman"/>
          <w:b/>
          <w:bCs/>
          <w:sz w:val="24"/>
          <w:szCs w:val="24"/>
        </w:rPr>
        <w:t>D.Lgs.</w:t>
      </w:r>
      <w:proofErr w:type="spellEnd"/>
      <w:r w:rsidRPr="00EC5419">
        <w:rPr>
          <w:rFonts w:ascii="Times New Roman" w:hAnsi="Times New Roman" w:cs="Times New Roman"/>
          <w:b/>
          <w:bCs/>
          <w:sz w:val="24"/>
          <w:szCs w:val="24"/>
        </w:rPr>
        <w:t xml:space="preserve"> 08.04.2013, n. 39</w:t>
      </w:r>
      <w:r w:rsidRPr="00EC5419">
        <w:rPr>
          <w:rFonts w:ascii="Times New Roman" w:hAnsi="Times New Roman" w:cs="Times New Roman"/>
          <w:sz w:val="24"/>
          <w:szCs w:val="24"/>
        </w:rPr>
        <w:t xml:space="preserve"> “Disposizioni in materia di </w:t>
      </w:r>
      <w:proofErr w:type="spellStart"/>
      <w:r w:rsidRPr="00EC5419">
        <w:rPr>
          <w:rFonts w:ascii="Times New Roman" w:hAnsi="Times New Roman" w:cs="Times New Roman"/>
          <w:sz w:val="24"/>
          <w:szCs w:val="24"/>
        </w:rPr>
        <w:t>inconferibilità</w:t>
      </w:r>
      <w:proofErr w:type="spellEnd"/>
      <w:r w:rsidRPr="00EC5419">
        <w:rPr>
          <w:rFonts w:ascii="Times New Roman" w:hAnsi="Times New Roman" w:cs="Times New Roman"/>
          <w:sz w:val="24"/>
          <w:szCs w:val="24"/>
        </w:rPr>
        <w:t xml:space="preserve"> e incompatibilità di incarichi presso le pubbliche amministrazioni e presso gli enti privati in controllo pubblico, a norma dell'articolo 1, commi 49 e 50, della legge 6 novembre 2012, n. 190”;</w:t>
      </w:r>
    </w:p>
    <w:p w14:paraId="4564715D" w14:textId="77777777" w:rsidR="005E5BC6" w:rsidRPr="00EC5419" w:rsidRDefault="005E5BC6" w:rsidP="005E5BC6">
      <w:pPr>
        <w:jc w:val="both"/>
        <w:rPr>
          <w:rFonts w:ascii="Times New Roman" w:hAnsi="Times New Roman" w:cs="Times New Roman"/>
          <w:sz w:val="24"/>
          <w:szCs w:val="24"/>
        </w:rPr>
      </w:pPr>
      <w:r w:rsidRPr="00EC5419">
        <w:rPr>
          <w:rFonts w:ascii="Times New Roman" w:hAnsi="Times New Roman" w:cs="Times New Roman"/>
          <w:b/>
          <w:bCs/>
          <w:sz w:val="24"/>
          <w:szCs w:val="24"/>
        </w:rPr>
        <w:t>D.P.R. 16.04.2013, n. 62</w:t>
      </w:r>
      <w:r w:rsidRPr="00EC5419">
        <w:rPr>
          <w:rFonts w:ascii="Times New Roman" w:hAnsi="Times New Roman" w:cs="Times New Roman"/>
          <w:sz w:val="24"/>
          <w:szCs w:val="24"/>
        </w:rPr>
        <w:t xml:space="preserve"> “Regolamento recante codice di comportamento dei dipendenti pubblici, a norma dell'articolo 54 del decreto legislativo 30 marzo 2001, n. 165”.</w:t>
      </w:r>
    </w:p>
    <w:p w14:paraId="395DE72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b/>
          <w:bCs/>
          <w:sz w:val="24"/>
          <w:szCs w:val="24"/>
          <w:lang w:bidi="it-IT"/>
        </w:rPr>
        <w:t>L.R. n.10 del 29 ottobre 2014</w:t>
      </w:r>
      <w:r w:rsidRPr="00EC5419">
        <w:rPr>
          <w:rFonts w:ascii="Times New Roman" w:hAnsi="Times New Roman" w:cs="Times New Roman"/>
          <w:sz w:val="24"/>
          <w:szCs w:val="24"/>
          <w:lang w:bidi="it-IT"/>
        </w:rPr>
        <w:t xml:space="preserve"> “Disposizioni in materia di pubblicità, trasparenza e diffusione di informazioni da parte della Regione e degli enti a ordinamento regionale”.</w:t>
      </w:r>
    </w:p>
    <w:p w14:paraId="627ACD37" w14:textId="12B07BD3" w:rsidR="005E5BC6" w:rsidRDefault="005E5BC6" w:rsidP="005E5BC6">
      <w:pPr>
        <w:jc w:val="both"/>
        <w:rPr>
          <w:rFonts w:ascii="Times New Roman" w:hAnsi="Times New Roman" w:cs="Times New Roman"/>
          <w:sz w:val="24"/>
          <w:szCs w:val="24"/>
          <w:lang w:bidi="it-IT"/>
        </w:rPr>
      </w:pPr>
      <w:proofErr w:type="spellStart"/>
      <w:r w:rsidRPr="00EC5419">
        <w:rPr>
          <w:rFonts w:ascii="Times New Roman" w:hAnsi="Times New Roman" w:cs="Times New Roman"/>
          <w:b/>
          <w:bCs/>
          <w:sz w:val="24"/>
          <w:szCs w:val="24"/>
          <w:lang w:bidi="it-IT"/>
        </w:rPr>
        <w:t>D.Lgs.</w:t>
      </w:r>
      <w:proofErr w:type="spellEnd"/>
      <w:r w:rsidRPr="00EC5419">
        <w:rPr>
          <w:rFonts w:ascii="Times New Roman" w:hAnsi="Times New Roman" w:cs="Times New Roman"/>
          <w:b/>
          <w:bCs/>
          <w:sz w:val="24"/>
          <w:szCs w:val="24"/>
          <w:lang w:bidi="it-IT"/>
        </w:rPr>
        <w:t xml:space="preserve"> 97/2016</w:t>
      </w:r>
      <w:r w:rsidRPr="00EC5419">
        <w:rPr>
          <w:rFonts w:ascii="Times New Roman" w:hAnsi="Times New Roman" w:cs="Times New Roman"/>
          <w:sz w:val="24"/>
          <w:szCs w:val="24"/>
          <w:lang w:bidi="it-IT"/>
        </w:rPr>
        <w:t xml:space="preserv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p>
    <w:p w14:paraId="178B0853" w14:textId="77777777" w:rsidR="00692FD5" w:rsidRPr="00EC5419" w:rsidRDefault="00692FD5" w:rsidP="005E5BC6">
      <w:pPr>
        <w:jc w:val="both"/>
        <w:rPr>
          <w:rFonts w:ascii="Times New Roman" w:hAnsi="Times New Roman" w:cs="Times New Roman"/>
          <w:sz w:val="24"/>
          <w:szCs w:val="24"/>
          <w:lang w:bidi="it-IT"/>
        </w:rPr>
      </w:pPr>
    </w:p>
    <w:p w14:paraId="1C1F9A57" w14:textId="77777777" w:rsidR="005E5BC6" w:rsidRPr="009D6A0F" w:rsidRDefault="005E5BC6" w:rsidP="005E5BC6">
      <w:pPr>
        <w:pStyle w:val="Paragrafoelenco"/>
        <w:numPr>
          <w:ilvl w:val="0"/>
          <w:numId w:val="13"/>
        </w:numPr>
        <w:ind w:left="1134" w:hanging="425"/>
        <w:rPr>
          <w:rFonts w:ascii="Times New Roman" w:hAnsi="Times New Roman" w:cs="Times New Roman"/>
          <w:b/>
          <w:bCs/>
          <w:sz w:val="24"/>
          <w:szCs w:val="24"/>
          <w:lang w:bidi="it-IT"/>
        </w:rPr>
      </w:pPr>
      <w:r w:rsidRPr="009D6A0F">
        <w:rPr>
          <w:rFonts w:ascii="Times New Roman" w:hAnsi="Times New Roman" w:cs="Times New Roman"/>
          <w:b/>
          <w:bCs/>
          <w:sz w:val="24"/>
          <w:szCs w:val="24"/>
          <w:lang w:bidi="it-IT"/>
        </w:rPr>
        <w:t>IL CONTESTO ESTERNO</w:t>
      </w:r>
    </w:p>
    <w:p w14:paraId="0370A98A" w14:textId="77777777" w:rsidR="005E5BC6" w:rsidRPr="00EC5419" w:rsidRDefault="005E5BC6" w:rsidP="005E5BC6">
      <w:pPr>
        <w:jc w:val="both"/>
        <w:rPr>
          <w:rFonts w:ascii="Times New Roman" w:hAnsi="Times New Roman" w:cs="Times New Roman"/>
          <w:b/>
          <w:bCs/>
          <w:sz w:val="24"/>
          <w:szCs w:val="24"/>
          <w:lang w:bidi="it-IT"/>
        </w:rPr>
      </w:pPr>
      <w:r w:rsidRPr="00EC5419">
        <w:rPr>
          <w:rFonts w:ascii="Times New Roman" w:hAnsi="Times New Roman" w:cs="Times New Roman"/>
          <w:sz w:val="24"/>
          <w:szCs w:val="24"/>
          <w:lang w:bidi="it-IT"/>
        </w:rPr>
        <w:t>L’analisi del contesto esterno ha come obiettivo quello di evidenziare come le caratteristiche dell’ambiente nel quale l’Azienda è chiamata ad operare, con riferimento, ad esempio, a variabili culturali, criminologiche, sociali ed economiche del territorio possano favorire il verificarsi di fenomeni corruttivi al proprio interno. A tal fine, sono stati considerati sia i fattori legati al territorio della Provincia di Trento, sia le relazioni e le possibili influenze esistenti con i portatori e i rappresentanti di interessi esterni.</w:t>
      </w:r>
      <w:r w:rsidRPr="00EC5419">
        <w:rPr>
          <w:rFonts w:ascii="Times New Roman" w:hAnsi="Times New Roman" w:cs="Times New Roman"/>
          <w:b/>
          <w:bCs/>
          <w:sz w:val="24"/>
          <w:szCs w:val="24"/>
          <w:lang w:bidi="it-IT"/>
        </w:rPr>
        <w:t xml:space="preserve"> </w:t>
      </w:r>
      <w:r w:rsidRPr="00EC5419">
        <w:rPr>
          <w:rFonts w:ascii="Times New Roman" w:hAnsi="Times New Roman" w:cs="Times New Roman"/>
          <w:sz w:val="24"/>
          <w:szCs w:val="24"/>
          <w:lang w:bidi="it-IT"/>
        </w:rPr>
        <w:t>Comprendere le dinamiche territoriali di riferimento e le principali influenze e pressioni a cui l’Azienda è sottoposta consente infatti di indirizzare con maggiore efficacia e precisione la strategia di gestione del rischio.</w:t>
      </w:r>
    </w:p>
    <w:p w14:paraId="1424D3E0"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Innanzitutto s’intende sottolineare che il livello di corruzione misurata in TAA secondo gli standard di EQI1 nel 2021, è la più bassa d’Italia.</w:t>
      </w:r>
    </w:p>
    <w:p w14:paraId="63E0E973"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L’Ente s'inserisce in un contesto sociale e culturale ancora orientato all'inclusione sociale e connotato da un radicato sistema di welfare, che ha consentito di raggiungere i più alti livelli di qualità della vita a livello nazionale, oltre che di collocarsi in posizione più che favorevole nelle statistiche riferito al livello di qualità della pubblica amministrazione.</w:t>
      </w:r>
    </w:p>
    <w:p w14:paraId="4668E001"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 dati statistici ufficiali in materia di criminalità non consentono di elaborare un'analisi dettagliata relativa al territorio provinciale, poiché i dati statistici relativi alle condanne non sono generalmente distribuiti a livello regionale (indagini statistiche pubblicate nel sito istituzionale del Ministero 17 </w:t>
      </w:r>
      <w:proofErr w:type="spellStart"/>
      <w:r w:rsidRPr="00EC5419">
        <w:rPr>
          <w:rFonts w:ascii="Times New Roman" w:hAnsi="Times New Roman" w:cs="Times New Roman"/>
          <w:sz w:val="24"/>
          <w:szCs w:val="24"/>
          <w:lang w:bidi="it-IT"/>
        </w:rPr>
        <w:t>Num</w:t>
      </w:r>
      <w:proofErr w:type="spellEnd"/>
      <w:r w:rsidRPr="00EC5419">
        <w:rPr>
          <w:rFonts w:ascii="Times New Roman" w:hAnsi="Times New Roman" w:cs="Times New Roman"/>
          <w:sz w:val="24"/>
          <w:szCs w:val="24"/>
          <w:lang w:bidi="it-IT"/>
        </w:rPr>
        <w:t xml:space="preserve">. </w:t>
      </w:r>
      <w:proofErr w:type="spellStart"/>
      <w:r w:rsidRPr="00EC5419">
        <w:rPr>
          <w:rFonts w:ascii="Times New Roman" w:hAnsi="Times New Roman" w:cs="Times New Roman"/>
          <w:sz w:val="24"/>
          <w:szCs w:val="24"/>
          <w:lang w:bidi="it-IT"/>
        </w:rPr>
        <w:t>prog</w:t>
      </w:r>
      <w:proofErr w:type="spellEnd"/>
      <w:r w:rsidRPr="00EC5419">
        <w:rPr>
          <w:rFonts w:ascii="Times New Roman" w:hAnsi="Times New Roman" w:cs="Times New Roman"/>
          <w:sz w:val="24"/>
          <w:szCs w:val="24"/>
          <w:lang w:bidi="it-IT"/>
        </w:rPr>
        <w:t xml:space="preserve">. 23 di 246 dell'Interno). Ma, in ogni caso, la provincia autonoma di Trento non appare generalmente quale territorio connotato da una significativa presenza di fenomeni corruttivi o di reati commessi nell’ambito della Pubblica amministrazione o a danno di essa. </w:t>
      </w:r>
    </w:p>
    <w:p w14:paraId="40667089"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Le indagini statistiche condotte dall’Istituto di statistica della Provincia autonoma di Trento (ISPAT) nel settore delle più importanti realtà economico-produttive del Trentino avevano fornito, in termini di percezione del fenomeno corruttivo e del malaffare in genere, un quadro generalmente positivo, se non rassicurante. In particolare, gli elementi raccolti in merito alla percezione del fenomeno delle infiltrazioni della criminalità organizzata nel tessuto economico produttivo trentino avevano evidenziato che, nel comune sentire degli operatori economici di due importanti settori, quali quello edile e quello dei trasporti, il fenomeno della criminalità organizzata in ambito provinciale risulta generalmente poco diffuso o, addirittura, per niente diffuso. In un’altra fase dell’indagine, che ha riguardato i settori delle attività finanziarie e assicurative, dell’energia e di acqua e rifiuti, si sono confermati i medesimi risultati. Ed anche in un’ulteriore fase dell’indagine statistica che ha riguardato i settori dell’agricoltura, silvicoltura e pesca, gli esiti hanno confermato che il tessuto economico-sociale trentino risulta sostanzialmente immune da fenomeni di illegalità e di corruzione, così come dalla presenza della criminalità organizzata nel tessuto economico produttivo trentino.</w:t>
      </w:r>
    </w:p>
    <w:p w14:paraId="34F8205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Per un’idea più completa e precisa del contesto esterno, si è proceduto come di consueto all’esame delle Relazioni di inaugurazione dell’anno giudiziario </w:t>
      </w:r>
      <w:r w:rsidRPr="00A760C0">
        <w:rPr>
          <w:rFonts w:ascii="Times New Roman" w:hAnsi="Times New Roman" w:cs="Times New Roman"/>
          <w:sz w:val="24"/>
          <w:szCs w:val="24"/>
          <w:lang w:bidi="it-IT"/>
        </w:rPr>
        <w:t>2022</w:t>
      </w:r>
      <w:r w:rsidRPr="00EC5419">
        <w:rPr>
          <w:rFonts w:ascii="Times New Roman" w:hAnsi="Times New Roman" w:cs="Times New Roman"/>
          <w:sz w:val="24"/>
          <w:szCs w:val="24"/>
          <w:lang w:bidi="it-IT"/>
        </w:rPr>
        <w:t xml:space="preserve">, delle quali si è cercato di dare una lettura non acritica selezionando ed estrapolando le informazioni utili ad inquadrare l’ambiente esterno e la presenza in esso di fenomeni corruttivi o di illegalità in genere. Ci si è soffermati in primo luogo su quella del Procuratore regionale della Sezione giurisdizionale della Corte dei Conti di Trento, anche quest’anno, malgrado una casistica niente affatto da sottovalutare emergente dalla sua relazione, il Procuratore riconosce di avere operato “nel quadro di un contesto territoriale trentino caratterizzato, in radice, da princìpi di onestà ed efficacia” avendo a che fare con la “sostanziale affidabilità del </w:t>
      </w:r>
      <w:r>
        <w:rPr>
          <w:rFonts w:ascii="Times New Roman" w:hAnsi="Times New Roman" w:cs="Times New Roman"/>
          <w:sz w:val="24"/>
          <w:szCs w:val="24"/>
          <w:lang w:bidi="it-IT"/>
        </w:rPr>
        <w:t>“</w:t>
      </w:r>
      <w:r w:rsidRPr="00EC5419">
        <w:rPr>
          <w:rFonts w:ascii="Times New Roman" w:hAnsi="Times New Roman" w:cs="Times New Roman"/>
          <w:sz w:val="24"/>
          <w:szCs w:val="24"/>
          <w:lang w:bidi="it-IT"/>
        </w:rPr>
        <w:t>Sistema Trentino</w:t>
      </w:r>
      <w:r>
        <w:rPr>
          <w:rFonts w:ascii="Times New Roman" w:hAnsi="Times New Roman" w:cs="Times New Roman"/>
          <w:sz w:val="24"/>
          <w:szCs w:val="24"/>
          <w:lang w:bidi="it-IT"/>
        </w:rPr>
        <w:t>”</w:t>
      </w:r>
      <w:r w:rsidRPr="00EC5419">
        <w:rPr>
          <w:rFonts w:ascii="Times New Roman" w:hAnsi="Times New Roman" w:cs="Times New Roman"/>
          <w:sz w:val="24"/>
          <w:szCs w:val="24"/>
          <w:lang w:bidi="it-IT"/>
        </w:rPr>
        <w:t>, in grado di sviluppare rimedi a situazioni vistosamente clientelari e di spreco di risorse”. Giudizi, questi, confermati anche nell’ambito della giurisdizione amministrativa, come risulta dall’affermazione colta nella relazione del TRGA secondo la quale il territorio trentino costituisce “una vera e propria Insula Felix nel contesto della complessiva situazione delle pendenze presso i Tribunali amministrativi regionali”; un territorio in cui “operano amministrazioni pubbliche che, in senso politicamente del tutto trasversale, improntano la loro attività a canoni di complessiva legittimità, e ciò in un contesto dove la legalità dell’agire dei singoli, nonché dei corpi sociali e istituzionali, costituisce ancora un valore etico fondamentale”.</w:t>
      </w:r>
    </w:p>
    <w:p w14:paraId="61D0B8DE" w14:textId="77777777" w:rsidR="00C715B3"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Le predette conclusioni, pur apprezzabili, non potrebbero tuttavia giustificare un calo di tensione su fenomeni che, anche alla luce di alcune notizie dei media degli ultimi periodi, non sono affatto avulsi dalla nostra realtà. Ci si riferisce, in particolare, alle indagini condotte dall’Autorità giudiziaria nel settore dell’estrazione del porfido, di cui si fa cenno anche nella relazione del Ministro dell’Interno </w:t>
      </w:r>
      <w:r w:rsidRPr="00EC5419">
        <w:rPr>
          <w:rFonts w:ascii="Times New Roman" w:hAnsi="Times New Roman" w:cs="Times New Roman"/>
          <w:sz w:val="24"/>
          <w:szCs w:val="24"/>
          <w:lang w:bidi="it-IT"/>
        </w:rPr>
        <w:lastRenderedPageBreak/>
        <w:t xml:space="preserve">al Parlamento, avente ad oggetto l’attività e i risultati della Direzione Investigativa Antimafia. Ci si riferisce, inoltre, più recentemente, alla notizia inerente al sequestro, da parte dei Carabinieri, di una discarica di rifiuti in Valsugana per presunto traffico illecito di rifiuti. Tutti fatti, questi, che sebbene sub </w:t>
      </w:r>
      <w:proofErr w:type="spellStart"/>
      <w:r w:rsidRPr="00EC5419">
        <w:rPr>
          <w:rFonts w:ascii="Times New Roman" w:hAnsi="Times New Roman" w:cs="Times New Roman"/>
          <w:sz w:val="24"/>
          <w:szCs w:val="24"/>
          <w:lang w:bidi="it-IT"/>
        </w:rPr>
        <w:t>iudice</w:t>
      </w:r>
      <w:proofErr w:type="spellEnd"/>
      <w:r w:rsidRPr="00EC5419">
        <w:rPr>
          <w:rFonts w:ascii="Times New Roman" w:hAnsi="Times New Roman" w:cs="Times New Roman"/>
          <w:sz w:val="24"/>
          <w:szCs w:val="24"/>
          <w:lang w:bidi="it-IT"/>
        </w:rPr>
        <w:t xml:space="preserve">, non possono essere ignorati. </w:t>
      </w:r>
    </w:p>
    <w:p w14:paraId="01DBB644" w14:textId="77777777" w:rsidR="00C715B3" w:rsidRDefault="00C715B3" w:rsidP="005E5BC6">
      <w:pPr>
        <w:jc w:val="both"/>
        <w:rPr>
          <w:rFonts w:ascii="Times New Roman" w:hAnsi="Times New Roman" w:cs="Times New Roman"/>
          <w:sz w:val="24"/>
          <w:szCs w:val="24"/>
          <w:lang w:bidi="it-IT"/>
        </w:rPr>
      </w:pPr>
    </w:p>
    <w:p w14:paraId="1D2E08D2" w14:textId="4BCB143F"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Anche la Questura di Trento evidenzia come, pur rimanendo il Trentino agli ultimi posti nella classifica generale della criminalità nelle province italiane, la nostra realtà territoriale si piazzi davanti ad altre importanti città italiane in base al numero di denunce presentate in ordine a determinati reati: fra questi, in particolare, il riciclaggio di denaro. Dimostrazione, questa, dell’interesse della criminalità organizzata ad inserirsi nel tessuto imprenditoriale anche di zone tradizionalmente avulse dal fenomeno in esame. Come emerge anche da un’analisi della criminalità organizzata in Italia a cura della Banca d’Italia, i proventi delle mafie si ottengono ormai, in larga parte, attraverso l’infiltrazione nell’economia legale. Inoltre, nella medesima indagine, risulta attestato che il livello di corruzione della pubblica amministrazione è positivamente associato alla presenza mafiosa, indicando una maggiore vulnerabilità al potere corruttivo delle mafie: argomento, questo, che deve alzare il livello di attenzione di chi, nell’ambito della Pubblica amministrazione, si spende per prevenire ed ostacolare tale potere corruttivo, che nella attuale fase pandemica parrebbe significativamente aumentato. </w:t>
      </w:r>
    </w:p>
    <w:p w14:paraId="48D4824A" w14:textId="77777777" w:rsidR="00692FD5" w:rsidRPr="00EC5419" w:rsidRDefault="00692FD5" w:rsidP="005E5BC6">
      <w:pPr>
        <w:jc w:val="both"/>
        <w:rPr>
          <w:rFonts w:ascii="Times New Roman" w:hAnsi="Times New Roman" w:cs="Times New Roman"/>
          <w:sz w:val="24"/>
          <w:szCs w:val="24"/>
          <w:lang w:bidi="it-IT"/>
        </w:rPr>
      </w:pPr>
    </w:p>
    <w:p w14:paraId="0A152B98" w14:textId="77777777" w:rsidR="005E5BC6" w:rsidRPr="00EC5419" w:rsidRDefault="005E5BC6" w:rsidP="005E5BC6">
      <w:pPr>
        <w:pStyle w:val="Paragrafoelenco"/>
        <w:numPr>
          <w:ilvl w:val="0"/>
          <w:numId w:val="5"/>
        </w:numPr>
        <w:jc w:val="both"/>
        <w:rPr>
          <w:rFonts w:ascii="Times New Roman" w:hAnsi="Times New Roman" w:cs="Times New Roman"/>
          <w:b/>
          <w:bCs/>
          <w:sz w:val="24"/>
          <w:szCs w:val="24"/>
          <w:lang w:bidi="it-IT"/>
        </w:rPr>
      </w:pPr>
      <w:r w:rsidRPr="00EC5419">
        <w:rPr>
          <w:rFonts w:ascii="Times New Roman" w:hAnsi="Times New Roman" w:cs="Times New Roman"/>
          <w:b/>
          <w:bCs/>
          <w:sz w:val="24"/>
          <w:szCs w:val="24"/>
          <w:lang w:bidi="it-IT"/>
        </w:rPr>
        <w:t>IL CONTESTO INTERNO</w:t>
      </w:r>
    </w:p>
    <w:p w14:paraId="69362EB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L’analisi del contesto interno riguarda gli aspetti legati all’organizzazione e alla gestione per processi che influenzano la sensibilità della struttura al rischio corruttivo ed è volta a far emergere, da un lato, il sistema delle responsabilità, dall’altro, il livello di complessità dell’amministrazione. Entrambi questi aspetti contestualizzano il sistema di prevenzione della corruzione e sono in grado di incidere sul suo livello di attuazione e di adeguatezza.</w:t>
      </w:r>
    </w:p>
    <w:p w14:paraId="5EAC4EFE"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Nel processo di costruzione del presente Piano si è tenuto conto degli elementi di conoscenza sopra sviluppati relativi al contesto ambientale di riferimento, ma anche delle risultanze dell’ordinaria vigilanza costantemente svolta all’interno dell’Azienda sui possibili fenomeni di deviazione dell’agire pubblico dai binari della correttezza e dell’imparzialità.</w:t>
      </w:r>
    </w:p>
    <w:p w14:paraId="135F5EE9"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Nel corso dei monitoraggi sinora effettuati, non sono emerse irregolarità attinenti al fenomeno corruttivo, né a livello di personale dipendente / collaboratore, né a livello di organi di indirizzo politico amministrativo.</w:t>
      </w:r>
    </w:p>
    <w:p w14:paraId="4CC8D50E" w14:textId="77777777" w:rsidR="005E5BC6" w:rsidRPr="00EC5419" w:rsidRDefault="005E5BC6" w:rsidP="005E5BC6">
      <w:pPr>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Si segnala inoltre:</w:t>
      </w:r>
    </w:p>
    <w:p w14:paraId="4FA24DB5" w14:textId="77777777" w:rsidR="005E5BC6" w:rsidRPr="00EC5419"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Sistema di responsabilità</w:t>
      </w:r>
      <w:r w:rsidRPr="00EC5419">
        <w:rPr>
          <w:rFonts w:ascii="Times New Roman" w:hAnsi="Times New Roman" w:cs="Times New Roman"/>
          <w:sz w:val="24"/>
          <w:szCs w:val="24"/>
          <w:lang w:bidi="it-IT"/>
        </w:rPr>
        <w:t>: ruoli di responsabilità e deleghe sono preventivamente e dettagliatamente definiti e formalizzati, così come i processi decisionali</w:t>
      </w:r>
      <w:r>
        <w:rPr>
          <w:rFonts w:ascii="Times New Roman" w:hAnsi="Times New Roman" w:cs="Times New Roman"/>
          <w:sz w:val="24"/>
          <w:szCs w:val="24"/>
          <w:lang w:bidi="it-IT"/>
        </w:rPr>
        <w:t>;</w:t>
      </w:r>
    </w:p>
    <w:p w14:paraId="208BE781" w14:textId="77777777" w:rsidR="005E5BC6" w:rsidRPr="00EC5419"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Politiche, obiettivi e strategie</w:t>
      </w:r>
      <w:r w:rsidRPr="00EC5419">
        <w:rPr>
          <w:rFonts w:ascii="Times New Roman" w:hAnsi="Times New Roman" w:cs="Times New Roman"/>
          <w:sz w:val="24"/>
          <w:szCs w:val="24"/>
          <w:lang w:bidi="it-IT"/>
        </w:rPr>
        <w:t xml:space="preserve">: sono definiti di concerto da </w:t>
      </w:r>
      <w:proofErr w:type="spellStart"/>
      <w:r w:rsidRPr="00EC5419">
        <w:rPr>
          <w:rFonts w:ascii="Times New Roman" w:hAnsi="Times New Roman" w:cs="Times New Roman"/>
          <w:sz w:val="24"/>
          <w:szCs w:val="24"/>
          <w:lang w:bidi="it-IT"/>
        </w:rPr>
        <w:t>CdA</w:t>
      </w:r>
      <w:proofErr w:type="spellEnd"/>
      <w:r w:rsidRPr="00EC5419">
        <w:rPr>
          <w:rFonts w:ascii="Times New Roman" w:hAnsi="Times New Roman" w:cs="Times New Roman"/>
          <w:sz w:val="24"/>
          <w:szCs w:val="24"/>
          <w:lang w:bidi="it-IT"/>
        </w:rPr>
        <w:t xml:space="preserve"> e Direttore della APSP</w:t>
      </w:r>
      <w:r>
        <w:rPr>
          <w:rFonts w:ascii="Times New Roman" w:hAnsi="Times New Roman" w:cs="Times New Roman"/>
          <w:sz w:val="24"/>
          <w:szCs w:val="24"/>
          <w:lang w:bidi="it-IT"/>
        </w:rPr>
        <w:t>;</w:t>
      </w:r>
    </w:p>
    <w:p w14:paraId="323D1608" w14:textId="77777777" w:rsidR="005E5BC6" w:rsidRPr="00EC5419"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Risorse, conoscenze, sistemi e tecnologie</w:t>
      </w:r>
      <w:r w:rsidRPr="00EC5419">
        <w:rPr>
          <w:rFonts w:ascii="Times New Roman" w:hAnsi="Times New Roman" w:cs="Times New Roman"/>
          <w:sz w:val="24"/>
          <w:szCs w:val="24"/>
          <w:lang w:bidi="it-IT"/>
        </w:rPr>
        <w:t>: la APSP è dotata di una sede efficiente, di una rete infrastrutturale ed informatica all’avanguardia, di presidi tecnologici costantemente rinnovati, con formazione continua del suo Capitale umano</w:t>
      </w:r>
      <w:r>
        <w:rPr>
          <w:rFonts w:ascii="Times New Roman" w:hAnsi="Times New Roman" w:cs="Times New Roman"/>
          <w:sz w:val="24"/>
          <w:szCs w:val="24"/>
          <w:lang w:bidi="it-IT"/>
        </w:rPr>
        <w:t>;</w:t>
      </w:r>
    </w:p>
    <w:p w14:paraId="6C830666" w14:textId="77777777" w:rsidR="005E5BC6" w:rsidRPr="00EC5419"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Cultura organizzativa</w:t>
      </w:r>
      <w:r w:rsidRPr="00EC5419">
        <w:rPr>
          <w:rFonts w:ascii="Times New Roman" w:hAnsi="Times New Roman" w:cs="Times New Roman"/>
          <w:sz w:val="24"/>
          <w:szCs w:val="24"/>
          <w:lang w:bidi="it-IT"/>
        </w:rPr>
        <w:t>: a partire dall’assunzione tutti i componenti della APSP sono valutati e valorizzati per la loro capacità di interpretare in modo etico il raggiungimento delle finalità dell’ente</w:t>
      </w:r>
      <w:r>
        <w:rPr>
          <w:rFonts w:ascii="Times New Roman" w:hAnsi="Times New Roman" w:cs="Times New Roman"/>
          <w:sz w:val="24"/>
          <w:szCs w:val="24"/>
          <w:lang w:bidi="it-IT"/>
        </w:rPr>
        <w:t>;</w:t>
      </w:r>
    </w:p>
    <w:p w14:paraId="79995A8E" w14:textId="77777777" w:rsidR="005E5BC6" w:rsidRPr="00EC5419"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lastRenderedPageBreak/>
        <w:t>Flussi informativi</w:t>
      </w:r>
      <w:r w:rsidRPr="00EC5419">
        <w:rPr>
          <w:rFonts w:ascii="Times New Roman" w:hAnsi="Times New Roman" w:cs="Times New Roman"/>
          <w:sz w:val="24"/>
          <w:szCs w:val="24"/>
          <w:lang w:bidi="it-IT"/>
        </w:rPr>
        <w:t>: la trasparenza interna è considerata un pilastro fondante la capacità dell’ente di porsi come Organizzazione in grado di apprendere e di sviluppare il valore delle risorse ad esso affidate</w:t>
      </w:r>
      <w:r>
        <w:rPr>
          <w:rFonts w:ascii="Times New Roman" w:hAnsi="Times New Roman" w:cs="Times New Roman"/>
          <w:sz w:val="24"/>
          <w:szCs w:val="24"/>
          <w:lang w:bidi="it-IT"/>
        </w:rPr>
        <w:t>;</w:t>
      </w:r>
    </w:p>
    <w:p w14:paraId="0B34022F" w14:textId="77777777" w:rsidR="005E5BC6" w:rsidRPr="00EC5419"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Relazioni interne ed esterne</w:t>
      </w:r>
      <w:r w:rsidRPr="00EC5419">
        <w:rPr>
          <w:rFonts w:ascii="Times New Roman" w:hAnsi="Times New Roman" w:cs="Times New Roman"/>
          <w:sz w:val="24"/>
          <w:szCs w:val="24"/>
          <w:lang w:bidi="it-IT"/>
        </w:rPr>
        <w:t>: la costante attenzione al benessere organizzativo ed al lavoro di squadra, insieme ad un approccio matriciale piuttosto che gerarchico caratterizzano le relazioni interne. Le relazioni verso il mondo produttivo sono improntate alla massima eticità, come testimoniato dall’adozione del Protocollo di legalità</w:t>
      </w:r>
      <w:r>
        <w:rPr>
          <w:rFonts w:ascii="Times New Roman" w:hAnsi="Times New Roman" w:cs="Times New Roman"/>
          <w:sz w:val="24"/>
          <w:szCs w:val="24"/>
          <w:lang w:bidi="it-IT"/>
        </w:rPr>
        <w:t>;</w:t>
      </w:r>
    </w:p>
    <w:p w14:paraId="65447DA5" w14:textId="77777777" w:rsidR="005E5BC6" w:rsidRDefault="005E5BC6" w:rsidP="005E5BC6">
      <w:pPr>
        <w:numPr>
          <w:ilvl w:val="0"/>
          <w:numId w:val="4"/>
        </w:num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 xml:space="preserve">Denunce, segnalazioni o altre indagini in corso: </w:t>
      </w:r>
      <w:r w:rsidRPr="00EC5419">
        <w:rPr>
          <w:rFonts w:ascii="Times New Roman" w:hAnsi="Times New Roman" w:cs="Times New Roman"/>
          <w:sz w:val="24"/>
          <w:szCs w:val="24"/>
          <w:lang w:bidi="it-IT"/>
        </w:rPr>
        <w:t>non risultano agli atti, né si riscontrano procedimenti disciplinari pregressi o pendenti</w:t>
      </w:r>
      <w:r>
        <w:rPr>
          <w:rFonts w:ascii="Times New Roman" w:hAnsi="Times New Roman" w:cs="Times New Roman"/>
          <w:sz w:val="24"/>
          <w:szCs w:val="24"/>
          <w:lang w:bidi="it-IT"/>
        </w:rPr>
        <w:t>.</w:t>
      </w:r>
    </w:p>
    <w:p w14:paraId="0F95021B" w14:textId="77777777" w:rsidR="005E5BC6" w:rsidRDefault="005E5BC6" w:rsidP="005E5BC6">
      <w:pPr>
        <w:contextualSpacing/>
        <w:jc w:val="both"/>
        <w:rPr>
          <w:rFonts w:ascii="Times New Roman" w:hAnsi="Times New Roman" w:cs="Times New Roman"/>
          <w:sz w:val="24"/>
          <w:szCs w:val="24"/>
          <w:lang w:bidi="it-IT"/>
        </w:rPr>
      </w:pPr>
    </w:p>
    <w:p w14:paraId="627E6D25" w14:textId="1B971CB6" w:rsidR="005E5BC6" w:rsidRDefault="005E5BC6" w:rsidP="005E5BC6">
      <w:pPr>
        <w:contextualSpacing/>
        <w:jc w:val="both"/>
        <w:rPr>
          <w:rFonts w:ascii="Times New Roman" w:hAnsi="Times New Roman" w:cs="Times New Roman"/>
          <w:sz w:val="24"/>
          <w:szCs w:val="24"/>
          <w:lang w:bidi="it-IT"/>
        </w:rPr>
      </w:pPr>
      <w:r w:rsidRPr="00EC53D3">
        <w:rPr>
          <w:rFonts w:ascii="Times New Roman" w:hAnsi="Times New Roman" w:cs="Times New Roman"/>
          <w:sz w:val="24"/>
          <w:szCs w:val="24"/>
          <w:lang w:bidi="it-IT"/>
        </w:rPr>
        <w:t>Si può quindi fondatamente ritenere che il contesto interno è sano e non genera particolari preoccupazioni.</w:t>
      </w:r>
    </w:p>
    <w:p w14:paraId="0F354511" w14:textId="77777777" w:rsidR="00692FD5" w:rsidRPr="00EC53D3" w:rsidRDefault="00692FD5" w:rsidP="005E5BC6">
      <w:pPr>
        <w:contextualSpacing/>
        <w:jc w:val="both"/>
        <w:rPr>
          <w:rFonts w:ascii="Times New Roman" w:hAnsi="Times New Roman" w:cs="Times New Roman"/>
          <w:sz w:val="24"/>
          <w:szCs w:val="24"/>
          <w:lang w:bidi="it-IT"/>
        </w:rPr>
      </w:pPr>
    </w:p>
    <w:p w14:paraId="272E0C25" w14:textId="77777777" w:rsidR="005E5BC6" w:rsidRPr="00455AA2" w:rsidRDefault="005E5BC6" w:rsidP="005E5BC6">
      <w:pPr>
        <w:pStyle w:val="Paragrafoelenco"/>
        <w:numPr>
          <w:ilvl w:val="1"/>
          <w:numId w:val="5"/>
        </w:numPr>
        <w:ind w:left="426" w:hanging="426"/>
        <w:jc w:val="both"/>
        <w:rPr>
          <w:rFonts w:ascii="Times New Roman" w:hAnsi="Times New Roman" w:cs="Times New Roman"/>
          <w:sz w:val="24"/>
          <w:szCs w:val="24"/>
          <w:u w:val="single"/>
          <w:lang w:bidi="it-IT"/>
        </w:rPr>
      </w:pPr>
      <w:r w:rsidRPr="00455AA2">
        <w:rPr>
          <w:rFonts w:ascii="Times New Roman" w:hAnsi="Times New Roman" w:cs="Times New Roman"/>
          <w:b/>
          <w:bCs/>
          <w:sz w:val="24"/>
          <w:szCs w:val="24"/>
          <w:u w:val="single"/>
          <w:lang w:bidi="it-IT"/>
        </w:rPr>
        <w:t xml:space="preserve">La Struttura Organizzativa </w:t>
      </w:r>
    </w:p>
    <w:p w14:paraId="285D0B83" w14:textId="5521CA70" w:rsidR="00A30F39" w:rsidRPr="00A30F39" w:rsidRDefault="005E5BC6" w:rsidP="00A30F39">
      <w:pPr>
        <w:pStyle w:val="Titolo2"/>
      </w:pPr>
      <w:r w:rsidRPr="00902C8D">
        <w:rPr>
          <w:sz w:val="24"/>
          <w:szCs w:val="24"/>
          <w:lang w:bidi="it-IT"/>
        </w:rPr>
        <w:t>Breve descrizione della nascita e sviluppo dell</w:t>
      </w:r>
      <w:r w:rsidR="00C90226" w:rsidRPr="00902C8D">
        <w:rPr>
          <w:sz w:val="24"/>
          <w:szCs w:val="24"/>
          <w:lang w:bidi="it-IT"/>
        </w:rPr>
        <w:t>a singola APSP</w:t>
      </w:r>
    </w:p>
    <w:p w14:paraId="54CBE1CB" w14:textId="7E8248DA" w:rsidR="00A30F39" w:rsidRPr="00A30F39" w:rsidRDefault="00A30F39" w:rsidP="00A30F39">
      <w:pPr>
        <w:spacing w:before="100" w:beforeAutospacing="1" w:after="100" w:afterAutospacing="1" w:line="276" w:lineRule="auto"/>
        <w:jc w:val="both"/>
        <w:rPr>
          <w:rFonts w:ascii="Times New Roman" w:eastAsia="Times New Roman" w:hAnsi="Times New Roman" w:cs="Times New Roman"/>
          <w:sz w:val="24"/>
          <w:szCs w:val="24"/>
          <w:lang w:eastAsia="it-IT"/>
        </w:rPr>
      </w:pPr>
      <w:r w:rsidRPr="00A30F39">
        <w:rPr>
          <w:rFonts w:ascii="Times New Roman" w:hAnsi="Times New Roman" w:cs="Times New Roman"/>
          <w:sz w:val="24"/>
          <w:szCs w:val="24"/>
          <w:lang w:bidi="it-IT"/>
        </w:rPr>
        <w:t>L'attuale Azienda Pubblica di Servizi alla Persona Giacomo Cis di Ledro è stata istituita ai sensi della Legge Regionale 21 settembre 2005 n° 7 quale un ente di diritto pubblico senza finalità di lucro, con propria autonomia statutaria, regolamentare, patrimoniale, contabile, gestionale e tecnica. L'Azienda Pubblica rinviene le proprie origini da un Ospedale - Ricovero istituito come ente morale in Bezzecca nel palazzo del Beneficio Cis, con il nome di Ospedale - Ricovero Giacomo Cis.</w:t>
      </w:r>
      <w:r>
        <w:rPr>
          <w:rFonts w:ascii="Times New Roman" w:hAnsi="Times New Roman" w:cs="Times New Roman"/>
          <w:sz w:val="24"/>
          <w:szCs w:val="24"/>
          <w:lang w:bidi="it-IT"/>
        </w:rPr>
        <w:t xml:space="preserve"> </w:t>
      </w:r>
      <w:proofErr w:type="gramStart"/>
      <w:r w:rsidRPr="00A30F39">
        <w:rPr>
          <w:rFonts w:ascii="Times New Roman" w:hAnsi="Times New Roman" w:cs="Times New Roman"/>
          <w:sz w:val="24"/>
          <w:szCs w:val="24"/>
          <w:lang w:bidi="it-IT"/>
        </w:rPr>
        <w:t>E'</w:t>
      </w:r>
      <w:proofErr w:type="gramEnd"/>
      <w:r w:rsidRPr="00A30F39">
        <w:rPr>
          <w:rFonts w:ascii="Times New Roman" w:hAnsi="Times New Roman" w:cs="Times New Roman"/>
          <w:sz w:val="24"/>
          <w:szCs w:val="24"/>
          <w:lang w:bidi="it-IT"/>
        </w:rPr>
        <w:t xml:space="preserve"> stato giuridicamente riconosciuto a termini della legge 15 novembre 1867 n. 134 B.L.I. con visto d'approvazione in data 9 giugno 1922 dal cessato Commissariato Generale Civile per la Venezia Tridentina e, successivamente, fu considerato istituzione pubblica di beneficenza ai sensi della legge 17 luglio 1890 n. 6972, in forza dell'art. 4 del R.D. 22 aprile 1923 n. 982.</w:t>
      </w:r>
      <w:r>
        <w:rPr>
          <w:rFonts w:ascii="Times New Roman" w:hAnsi="Times New Roman" w:cs="Times New Roman"/>
          <w:sz w:val="24"/>
          <w:szCs w:val="24"/>
          <w:lang w:bidi="it-IT"/>
        </w:rPr>
        <w:t xml:space="preserve"> </w:t>
      </w:r>
      <w:r w:rsidRPr="00A30F39">
        <w:rPr>
          <w:rFonts w:ascii="Times New Roman" w:eastAsia="Times New Roman" w:hAnsi="Times New Roman" w:cs="Times New Roman"/>
          <w:sz w:val="24"/>
          <w:szCs w:val="24"/>
          <w:lang w:eastAsia="it-IT"/>
        </w:rPr>
        <w:t xml:space="preserve">Con l'approvazione dei Capi Famiglia il beneficio </w:t>
      </w:r>
      <w:proofErr w:type="spellStart"/>
      <w:proofErr w:type="gramStart"/>
      <w:r w:rsidRPr="00A30F39">
        <w:rPr>
          <w:rFonts w:ascii="Times New Roman" w:eastAsia="Times New Roman" w:hAnsi="Times New Roman" w:cs="Times New Roman"/>
          <w:sz w:val="24"/>
          <w:szCs w:val="24"/>
          <w:lang w:eastAsia="it-IT"/>
        </w:rPr>
        <w:t>G.Cis</w:t>
      </w:r>
      <w:proofErr w:type="spellEnd"/>
      <w:proofErr w:type="gramEnd"/>
      <w:r w:rsidRPr="00A30F39">
        <w:rPr>
          <w:rFonts w:ascii="Times New Roman" w:eastAsia="Times New Roman" w:hAnsi="Times New Roman" w:cs="Times New Roman"/>
          <w:sz w:val="24"/>
          <w:szCs w:val="24"/>
          <w:lang w:eastAsia="it-IT"/>
        </w:rPr>
        <w:t xml:space="preserve"> con atto di donazione unilaterale 03.12.1974, rogito notaio Dal </w:t>
      </w:r>
      <w:proofErr w:type="spellStart"/>
      <w:r w:rsidRPr="00A30F39">
        <w:rPr>
          <w:rFonts w:ascii="Times New Roman" w:eastAsia="Times New Roman" w:hAnsi="Times New Roman" w:cs="Times New Roman"/>
          <w:sz w:val="24"/>
          <w:szCs w:val="24"/>
          <w:lang w:eastAsia="it-IT"/>
        </w:rPr>
        <w:t>Rì</w:t>
      </w:r>
      <w:proofErr w:type="spellEnd"/>
      <w:r w:rsidRPr="00A30F39">
        <w:rPr>
          <w:rFonts w:ascii="Times New Roman" w:eastAsia="Times New Roman" w:hAnsi="Times New Roman" w:cs="Times New Roman"/>
          <w:sz w:val="24"/>
          <w:szCs w:val="24"/>
          <w:lang w:eastAsia="it-IT"/>
        </w:rPr>
        <w:t xml:space="preserve"> di Rovereto, provvedeva a donare all'Ente Infermeria Ricovero </w:t>
      </w:r>
      <w:proofErr w:type="spellStart"/>
      <w:r w:rsidRPr="00A30F39">
        <w:rPr>
          <w:rFonts w:ascii="Times New Roman" w:eastAsia="Times New Roman" w:hAnsi="Times New Roman" w:cs="Times New Roman"/>
          <w:sz w:val="24"/>
          <w:szCs w:val="24"/>
          <w:lang w:eastAsia="it-IT"/>
        </w:rPr>
        <w:t>G.Cis</w:t>
      </w:r>
      <w:proofErr w:type="spellEnd"/>
      <w:r w:rsidRPr="00A30F39">
        <w:rPr>
          <w:rFonts w:ascii="Times New Roman" w:eastAsia="Times New Roman" w:hAnsi="Times New Roman" w:cs="Times New Roman"/>
          <w:sz w:val="24"/>
          <w:szCs w:val="24"/>
          <w:lang w:eastAsia="it-IT"/>
        </w:rPr>
        <w:t xml:space="preserve"> lo stabile </w:t>
      </w:r>
      <w:proofErr w:type="spellStart"/>
      <w:r w:rsidRPr="00A30F39">
        <w:rPr>
          <w:rFonts w:ascii="Times New Roman" w:eastAsia="Times New Roman" w:hAnsi="Times New Roman" w:cs="Times New Roman"/>
          <w:sz w:val="24"/>
          <w:szCs w:val="24"/>
          <w:lang w:eastAsia="it-IT"/>
        </w:rPr>
        <w:t>p.ed</w:t>
      </w:r>
      <w:proofErr w:type="spellEnd"/>
      <w:r w:rsidRPr="00A30F39">
        <w:rPr>
          <w:rFonts w:ascii="Times New Roman" w:eastAsia="Times New Roman" w:hAnsi="Times New Roman" w:cs="Times New Roman"/>
          <w:sz w:val="24"/>
          <w:szCs w:val="24"/>
          <w:lang w:eastAsia="it-IT"/>
        </w:rPr>
        <w:t>. 15 con annesso cortile e la p.f. 6/6 prato, in Bezzecca.</w:t>
      </w:r>
      <w:r>
        <w:rPr>
          <w:rFonts w:ascii="Times New Roman" w:eastAsia="Times New Roman" w:hAnsi="Times New Roman" w:cs="Times New Roman"/>
          <w:sz w:val="24"/>
          <w:szCs w:val="24"/>
          <w:lang w:eastAsia="it-IT"/>
        </w:rPr>
        <w:t xml:space="preserve"> </w:t>
      </w:r>
      <w:r w:rsidRPr="00A30F39">
        <w:rPr>
          <w:rFonts w:ascii="Times New Roman" w:eastAsia="Times New Roman" w:hAnsi="Times New Roman" w:cs="Times New Roman"/>
          <w:sz w:val="24"/>
          <w:szCs w:val="24"/>
          <w:lang w:eastAsia="it-IT"/>
        </w:rPr>
        <w:t>A seguito di ciò potevano essere eseguiti i primi lavori di ristrutturazione del fabbricato con l'utilizzo dei fondi relativi all'introito della vendita ex fabbricato Capolini p.f. 395/3 in C.C. di Bezzecca e con i finanziamenti previsti dalle leggi provinciali.</w:t>
      </w:r>
      <w:r>
        <w:rPr>
          <w:rFonts w:ascii="Times New Roman" w:eastAsia="Times New Roman" w:hAnsi="Times New Roman" w:cs="Times New Roman"/>
          <w:sz w:val="24"/>
          <w:szCs w:val="24"/>
          <w:lang w:eastAsia="it-IT"/>
        </w:rPr>
        <w:t xml:space="preserve"> </w:t>
      </w:r>
      <w:r w:rsidRPr="00A30F39">
        <w:rPr>
          <w:rFonts w:ascii="Times New Roman" w:eastAsia="Times New Roman" w:hAnsi="Times New Roman" w:cs="Times New Roman"/>
          <w:sz w:val="24"/>
          <w:szCs w:val="24"/>
          <w:lang w:eastAsia="it-IT"/>
        </w:rPr>
        <w:t>In seguito il predetto beneficio Cis vendeva all'Ente Ricovero Infermeria la restante proprietà esistente nella zona dell'Infermeria Ricovero.</w:t>
      </w:r>
      <w:r>
        <w:rPr>
          <w:rFonts w:ascii="Times New Roman" w:eastAsia="Times New Roman" w:hAnsi="Times New Roman" w:cs="Times New Roman"/>
          <w:sz w:val="24"/>
          <w:szCs w:val="24"/>
          <w:lang w:eastAsia="it-IT"/>
        </w:rPr>
        <w:t xml:space="preserve"> </w:t>
      </w:r>
      <w:r w:rsidRPr="00A30F39">
        <w:rPr>
          <w:rFonts w:ascii="Times New Roman" w:eastAsia="Times New Roman" w:hAnsi="Times New Roman" w:cs="Times New Roman"/>
          <w:sz w:val="24"/>
          <w:szCs w:val="24"/>
          <w:lang w:eastAsia="it-IT"/>
        </w:rPr>
        <w:t>Negli ultimi anni l'edificio è stato completamente ristrutturato per rispondere ai bisogni degli anziani non autosufficienti ed è tutt'ora in atto una fase di costante adeguamento.</w:t>
      </w:r>
    </w:p>
    <w:p w14:paraId="5E46E12D" w14:textId="276F1EF4"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w:t>
      </w:r>
      <w:r w:rsidR="00C90226">
        <w:rPr>
          <w:rFonts w:ascii="Times New Roman" w:hAnsi="Times New Roman" w:cs="Times New Roman"/>
          <w:sz w:val="24"/>
          <w:szCs w:val="24"/>
          <w:lang w:bidi="it-IT"/>
        </w:rPr>
        <w:t>APSP</w:t>
      </w:r>
      <w:r w:rsidRPr="00EC5419">
        <w:rPr>
          <w:rFonts w:ascii="Times New Roman" w:hAnsi="Times New Roman" w:cs="Times New Roman"/>
          <w:sz w:val="24"/>
          <w:szCs w:val="24"/>
          <w:lang w:bidi="it-IT"/>
        </w:rPr>
        <w:t xml:space="preserve"> è inserita nel sistema integrato di interventi e servizi sociali e socio-sanitari e ne è attore nelle forme previste dalla legislazione provinciale vigente. Persegue i seguenti scopi:</w:t>
      </w:r>
    </w:p>
    <w:p w14:paraId="60396884" w14:textId="64EBF66A" w:rsidR="005E5BC6" w:rsidRDefault="005E5BC6" w:rsidP="005E5BC6">
      <w:pPr>
        <w:pStyle w:val="Paragrafoelenco"/>
        <w:numPr>
          <w:ilvl w:val="0"/>
          <w:numId w:val="6"/>
        </w:numPr>
        <w:ind w:left="426" w:hanging="426"/>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contribuire alla programmazione sociale e socio-sanitaria e al governo delle politiche sociali, in forma diretta o associata con altre aziende pubbliche di servizi alla persona, nelle modalità previste dalle normative vigenti, anche attuando e promuovendo studi e ricerche nel proprio settore di attività;</w:t>
      </w:r>
    </w:p>
    <w:p w14:paraId="4B5924B0" w14:textId="77777777" w:rsidR="00C715B3" w:rsidRPr="00EC5419" w:rsidRDefault="00C715B3" w:rsidP="00C715B3">
      <w:pPr>
        <w:pStyle w:val="Paragrafoelenco"/>
        <w:ind w:left="426"/>
        <w:jc w:val="both"/>
        <w:rPr>
          <w:rFonts w:ascii="Times New Roman" w:hAnsi="Times New Roman" w:cs="Times New Roman"/>
          <w:sz w:val="24"/>
          <w:szCs w:val="24"/>
          <w:lang w:bidi="it-IT"/>
        </w:rPr>
      </w:pPr>
    </w:p>
    <w:p w14:paraId="156B82BF" w14:textId="49A1817A" w:rsidR="005E5BC6" w:rsidRDefault="005E5BC6" w:rsidP="005E5BC6">
      <w:pPr>
        <w:pStyle w:val="Paragrafoelenco"/>
        <w:numPr>
          <w:ilvl w:val="0"/>
          <w:numId w:val="6"/>
        </w:numPr>
        <w:ind w:left="426" w:hanging="426"/>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erogare e promuovere, anche in forma sperimentale o integrativa, interventi e servizi nell’ambito del sistema di politiche sociali e socio-sanitarie, nel rispetto delle disposizioni date dagli enti </w:t>
      </w:r>
      <w:r w:rsidRPr="00EC5419">
        <w:rPr>
          <w:rFonts w:ascii="Times New Roman" w:hAnsi="Times New Roman" w:cs="Times New Roman"/>
          <w:sz w:val="24"/>
          <w:szCs w:val="24"/>
          <w:lang w:bidi="it-IT"/>
        </w:rPr>
        <w:lastRenderedPageBreak/>
        <w:t>titolari della competenza socio- assistenziale e socio-sanitaria, dei sistemi di autorizzazione e di accreditamento e degli eventuali accordi contrattuali allo scopo sottoscritti.;</w:t>
      </w:r>
    </w:p>
    <w:p w14:paraId="5E010A82" w14:textId="77777777" w:rsidR="00C715B3" w:rsidRPr="00C715B3" w:rsidRDefault="00C715B3" w:rsidP="00C715B3">
      <w:pPr>
        <w:pStyle w:val="Paragrafoelenco"/>
        <w:rPr>
          <w:rFonts w:ascii="Times New Roman" w:hAnsi="Times New Roman" w:cs="Times New Roman"/>
          <w:sz w:val="24"/>
          <w:szCs w:val="24"/>
          <w:lang w:bidi="it-IT"/>
        </w:rPr>
      </w:pPr>
    </w:p>
    <w:p w14:paraId="5883975A" w14:textId="29DA625F" w:rsidR="005E5BC6" w:rsidRDefault="005E5BC6" w:rsidP="005E5BC6">
      <w:pPr>
        <w:pStyle w:val="Paragrafoelenco"/>
        <w:numPr>
          <w:ilvl w:val="0"/>
          <w:numId w:val="6"/>
        </w:numPr>
        <w:ind w:left="426" w:hanging="426"/>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realizzare attività strumentali volte alla ottimizzazione dei servizi e degli interventi di cui alla lettera b), alla valorizzazione del patrimonio dell’</w:t>
      </w:r>
      <w:r w:rsidR="00C90226">
        <w:rPr>
          <w:rFonts w:ascii="Times New Roman" w:hAnsi="Times New Roman" w:cs="Times New Roman"/>
          <w:sz w:val="24"/>
          <w:szCs w:val="24"/>
          <w:lang w:bidi="it-IT"/>
        </w:rPr>
        <w:t>APSP</w:t>
      </w:r>
      <w:r w:rsidRPr="00EC5419">
        <w:rPr>
          <w:rFonts w:ascii="Times New Roman" w:hAnsi="Times New Roman" w:cs="Times New Roman"/>
          <w:sz w:val="24"/>
          <w:szCs w:val="24"/>
          <w:lang w:bidi="it-IT"/>
        </w:rPr>
        <w:t xml:space="preserve"> ed al finanziamento delle attività istituzionali.</w:t>
      </w:r>
    </w:p>
    <w:p w14:paraId="2A4EC92D" w14:textId="77777777" w:rsidR="00C715B3" w:rsidRPr="00C715B3" w:rsidRDefault="00C715B3" w:rsidP="00C715B3">
      <w:pPr>
        <w:pStyle w:val="Paragrafoelenco"/>
        <w:rPr>
          <w:rFonts w:ascii="Times New Roman" w:hAnsi="Times New Roman" w:cs="Times New Roman"/>
          <w:sz w:val="24"/>
          <w:szCs w:val="24"/>
          <w:lang w:bidi="it-IT"/>
        </w:rPr>
      </w:pPr>
    </w:p>
    <w:p w14:paraId="39FC978D" w14:textId="77777777" w:rsidR="00C715B3" w:rsidRPr="00EC5419" w:rsidRDefault="00C715B3" w:rsidP="00C715B3">
      <w:pPr>
        <w:pStyle w:val="Paragrafoelenco"/>
        <w:ind w:left="426"/>
        <w:jc w:val="both"/>
        <w:rPr>
          <w:rFonts w:ascii="Times New Roman" w:hAnsi="Times New Roman" w:cs="Times New Roman"/>
          <w:sz w:val="24"/>
          <w:szCs w:val="24"/>
          <w:lang w:bidi="it-IT"/>
        </w:rPr>
      </w:pPr>
    </w:p>
    <w:p w14:paraId="4B5239DA"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Le attività svolte all’interno dell’APSP sono volte ad assicurare ai propri utenti una qualità di vita il più possibile elevata, nel rispetto dell’individualità, della riservatezza e della dignità della persona. Tali obiettivi vengono perseguiti considerando i peculiari bisogni psichici, fisici e sociali della persona, attraverso interventi personalizzati, diversificati, qualificati e continuativi, in stretta collaborazione con la famiglia e secondo lo spirito di “rete assistenziale” integrata con gli altri Enti pubblici, Associazioni, Servizi Territoriali e con il volontariato.</w:t>
      </w:r>
    </w:p>
    <w:p w14:paraId="2C823816" w14:textId="31EBE888"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w:t>
      </w:r>
      <w:r w:rsidR="00C90226">
        <w:rPr>
          <w:rFonts w:ascii="Times New Roman" w:hAnsi="Times New Roman" w:cs="Times New Roman"/>
          <w:sz w:val="24"/>
          <w:szCs w:val="24"/>
          <w:lang w:bidi="it-IT"/>
        </w:rPr>
        <w:t>PSP</w:t>
      </w:r>
      <w:r w:rsidRPr="00EC5419">
        <w:rPr>
          <w:rFonts w:ascii="Times New Roman" w:hAnsi="Times New Roman" w:cs="Times New Roman"/>
          <w:sz w:val="24"/>
          <w:szCs w:val="24"/>
          <w:lang w:bidi="it-IT"/>
        </w:rPr>
        <w:t xml:space="preserve"> svolge la propria attività mediante la realizzazione e la gestione di servizi residenziali, semi-residenziali ed altri servizi socio-assistenziali:</w:t>
      </w:r>
    </w:p>
    <w:p w14:paraId="5EA30846" w14:textId="77777777" w:rsidR="00A30F39" w:rsidRPr="00A30F39" w:rsidRDefault="00A30F39" w:rsidP="00A30F39">
      <w:pPr>
        <w:spacing w:before="100" w:beforeAutospacing="1" w:after="100" w:afterAutospacing="1" w:line="276" w:lineRule="auto"/>
        <w:jc w:val="both"/>
        <w:rPr>
          <w:rFonts w:ascii="Times New Roman" w:eastAsia="Times New Roman" w:hAnsi="Times New Roman" w:cs="Times New Roman"/>
          <w:sz w:val="24"/>
          <w:szCs w:val="24"/>
          <w:lang w:eastAsia="it-IT"/>
        </w:rPr>
      </w:pPr>
      <w:r w:rsidRPr="00A30F39">
        <w:rPr>
          <w:rFonts w:ascii="Times New Roman" w:eastAsia="Times New Roman" w:hAnsi="Times New Roman" w:cs="Times New Roman"/>
          <w:sz w:val="24"/>
          <w:szCs w:val="24"/>
          <w:lang w:eastAsia="it-IT"/>
        </w:rPr>
        <w:t>L'Azienda gestisce e organizza in proprio o attraverso specifica convenzione con la Comunità di Valle Alto Garda e Ledro una pluralità di servizi quali:</w:t>
      </w:r>
    </w:p>
    <w:p w14:paraId="2F8146EA" w14:textId="78CF2F7D" w:rsidR="00A30F39" w:rsidRPr="00A30F39" w:rsidRDefault="00A30F39" w:rsidP="00A30F39">
      <w:pPr>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A30F39">
        <w:rPr>
          <w:rFonts w:ascii="Times New Roman" w:eastAsia="Times New Roman" w:hAnsi="Times New Roman" w:cs="Times New Roman"/>
          <w:b/>
          <w:sz w:val="24"/>
          <w:szCs w:val="24"/>
          <w:lang w:eastAsia="it-IT"/>
        </w:rPr>
        <w:t>Residenza Sanitaria Assistenziale</w:t>
      </w:r>
      <w:r w:rsidRPr="00A30F39">
        <w:rPr>
          <w:rFonts w:ascii="Times New Roman" w:eastAsia="Times New Roman" w:hAnsi="Times New Roman" w:cs="Times New Roman"/>
          <w:sz w:val="24"/>
          <w:szCs w:val="24"/>
          <w:lang w:eastAsia="it-IT"/>
        </w:rPr>
        <w:t xml:space="preserve"> per persone anziane non autosufficienti</w:t>
      </w:r>
      <w:r>
        <w:rPr>
          <w:rFonts w:ascii="Times New Roman" w:eastAsia="Times New Roman" w:hAnsi="Times New Roman" w:cs="Times New Roman"/>
          <w:sz w:val="24"/>
          <w:szCs w:val="24"/>
          <w:lang w:eastAsia="it-IT"/>
        </w:rPr>
        <w:t xml:space="preserve"> (n.60 posti)</w:t>
      </w:r>
    </w:p>
    <w:p w14:paraId="0D8A3E8D" w14:textId="3A3613D1" w:rsidR="00A30F39" w:rsidRPr="00A30F39" w:rsidRDefault="00A30F39" w:rsidP="00A30F39">
      <w:pPr>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A30F39">
        <w:rPr>
          <w:rFonts w:ascii="Times New Roman" w:eastAsia="Times New Roman" w:hAnsi="Times New Roman" w:cs="Times New Roman"/>
          <w:b/>
          <w:sz w:val="24"/>
          <w:szCs w:val="24"/>
          <w:lang w:eastAsia="it-IT"/>
        </w:rPr>
        <w:t>Casa di Soggiorno</w:t>
      </w:r>
      <w:r w:rsidRPr="00A30F39">
        <w:rPr>
          <w:rFonts w:ascii="Times New Roman" w:eastAsia="Times New Roman" w:hAnsi="Times New Roman" w:cs="Times New Roman"/>
          <w:sz w:val="24"/>
          <w:szCs w:val="24"/>
          <w:lang w:eastAsia="it-IT"/>
        </w:rPr>
        <w:t xml:space="preserve"> per persone anziane autosufficienti</w:t>
      </w:r>
      <w:r>
        <w:rPr>
          <w:rFonts w:ascii="Times New Roman" w:eastAsia="Times New Roman" w:hAnsi="Times New Roman" w:cs="Times New Roman"/>
          <w:sz w:val="24"/>
          <w:szCs w:val="24"/>
          <w:lang w:eastAsia="it-IT"/>
        </w:rPr>
        <w:t xml:space="preserve"> (n.1 posto)</w:t>
      </w:r>
    </w:p>
    <w:p w14:paraId="0B8E5BE7" w14:textId="30F90DAB" w:rsidR="00A30F39" w:rsidRPr="00A30F39" w:rsidRDefault="00A30F39" w:rsidP="00A30F39">
      <w:pPr>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A30F39">
        <w:rPr>
          <w:rFonts w:ascii="Times New Roman" w:eastAsia="Times New Roman" w:hAnsi="Times New Roman" w:cs="Times New Roman"/>
          <w:b/>
          <w:sz w:val="24"/>
          <w:szCs w:val="24"/>
          <w:lang w:eastAsia="it-IT"/>
        </w:rPr>
        <w:t>Centro Diurno</w:t>
      </w:r>
      <w:r>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sz w:val="24"/>
          <w:szCs w:val="24"/>
          <w:lang w:eastAsia="it-IT"/>
        </w:rPr>
        <w:t>(n.5 posti)</w:t>
      </w:r>
    </w:p>
    <w:p w14:paraId="6F6854A1" w14:textId="297C2817" w:rsidR="00A30F39" w:rsidRDefault="00A30F39" w:rsidP="00A30F39">
      <w:pPr>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A30F39">
        <w:rPr>
          <w:rFonts w:ascii="Times New Roman" w:eastAsia="Times New Roman" w:hAnsi="Times New Roman" w:cs="Times New Roman"/>
          <w:b/>
          <w:sz w:val="24"/>
          <w:szCs w:val="24"/>
          <w:lang w:eastAsia="it-IT"/>
        </w:rPr>
        <w:t>Centro Servizi</w:t>
      </w:r>
      <w:r w:rsidRPr="00A30F39">
        <w:rPr>
          <w:rFonts w:ascii="Times New Roman" w:eastAsia="Times New Roman" w:hAnsi="Times New Roman" w:cs="Times New Roman"/>
          <w:sz w:val="24"/>
          <w:szCs w:val="24"/>
          <w:lang w:eastAsia="it-IT"/>
        </w:rPr>
        <w:t xml:space="preserve"> per persone adulto-anziane con una pluralità di contenuti, fra cui meritano menzione un servizio di pasti a domicilio ed un servizio bagni assistiti</w:t>
      </w:r>
    </w:p>
    <w:p w14:paraId="1B1AC549" w14:textId="2674E8A9" w:rsidR="00A30F39" w:rsidRPr="00A30F39" w:rsidRDefault="00A30F39" w:rsidP="00A30F39">
      <w:pPr>
        <w:numPr>
          <w:ilvl w:val="0"/>
          <w:numId w:val="14"/>
        </w:numPr>
        <w:spacing w:before="100" w:beforeAutospacing="1" w:after="100" w:afterAutospacing="1"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Punto Prelievi </w:t>
      </w:r>
      <w:r w:rsidRPr="00A30F39">
        <w:rPr>
          <w:rFonts w:ascii="Times New Roman" w:eastAsia="Times New Roman" w:hAnsi="Times New Roman" w:cs="Times New Roman"/>
          <w:sz w:val="24"/>
          <w:szCs w:val="24"/>
          <w:lang w:eastAsia="it-IT"/>
        </w:rPr>
        <w:t>per utenti esterni</w:t>
      </w:r>
    </w:p>
    <w:p w14:paraId="5DBA4081" w14:textId="77777777" w:rsidR="005E5BC6" w:rsidRPr="00EC5419" w:rsidRDefault="005E5BC6" w:rsidP="005E5BC6">
      <w:pPr>
        <w:jc w:val="both"/>
        <w:rPr>
          <w:rFonts w:ascii="Times New Roman" w:hAnsi="Times New Roman" w:cs="Times New Roman"/>
          <w:bCs/>
          <w:sz w:val="24"/>
          <w:szCs w:val="24"/>
          <w:lang w:bidi="it-IT"/>
        </w:rPr>
      </w:pPr>
      <w:r w:rsidRPr="00EC5419">
        <w:rPr>
          <w:rFonts w:ascii="Times New Roman" w:hAnsi="Times New Roman" w:cs="Times New Roman"/>
          <w:b/>
          <w:bCs/>
          <w:sz w:val="24"/>
          <w:szCs w:val="24"/>
          <w:lang w:bidi="it-IT"/>
        </w:rPr>
        <w:t>Sono organi dell’Azienda</w:t>
      </w:r>
      <w:r w:rsidRPr="00EC5419">
        <w:rPr>
          <w:rFonts w:ascii="Times New Roman" w:hAnsi="Times New Roman" w:cs="Times New Roman"/>
          <w:bCs/>
          <w:sz w:val="24"/>
          <w:szCs w:val="24"/>
          <w:lang w:bidi="it-IT"/>
        </w:rPr>
        <w:t>:</w:t>
      </w:r>
    </w:p>
    <w:p w14:paraId="4D496F73" w14:textId="0E364D2A"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Consiglio di Amministrazione</w:t>
      </w:r>
      <w:r w:rsidRPr="00EC5419">
        <w:rPr>
          <w:rFonts w:ascii="Times New Roman" w:hAnsi="Times New Roman" w:cs="Times New Roman"/>
          <w:sz w:val="24"/>
          <w:szCs w:val="24"/>
          <w:lang w:bidi="it-IT"/>
        </w:rPr>
        <w:t xml:space="preserve">: composto da </w:t>
      </w:r>
      <w:r w:rsidR="00596BCF">
        <w:rPr>
          <w:rFonts w:ascii="Times New Roman" w:hAnsi="Times New Roman" w:cs="Times New Roman"/>
          <w:sz w:val="24"/>
          <w:szCs w:val="24"/>
          <w:lang w:bidi="it-IT"/>
        </w:rPr>
        <w:t xml:space="preserve">7 </w:t>
      </w:r>
      <w:r w:rsidRPr="00EC5419">
        <w:rPr>
          <w:rFonts w:ascii="Times New Roman" w:hAnsi="Times New Roman" w:cs="Times New Roman"/>
          <w:sz w:val="24"/>
          <w:szCs w:val="24"/>
          <w:lang w:bidi="it-IT"/>
        </w:rPr>
        <w:t xml:space="preserve">membri nominati </w:t>
      </w:r>
      <w:r w:rsidR="00596BCF" w:rsidRPr="00526250">
        <w:rPr>
          <w:rFonts w:ascii="Palatino Linotype" w:hAnsi="Palatino Linotype"/>
        </w:rPr>
        <w:t xml:space="preserve">dalla Giunta provinciale su designazione motivata del Comune di </w:t>
      </w:r>
      <w:r w:rsidR="00596BCF">
        <w:rPr>
          <w:rFonts w:ascii="Palatino Linotype" w:hAnsi="Palatino Linotype"/>
        </w:rPr>
        <w:t>Ledro</w:t>
      </w:r>
      <w:r w:rsidRPr="00596BCF">
        <w:rPr>
          <w:rFonts w:ascii="Times New Roman" w:hAnsi="Times New Roman" w:cs="Times New Roman"/>
          <w:sz w:val="24"/>
          <w:szCs w:val="24"/>
          <w:lang w:bidi="it-IT"/>
        </w:rPr>
        <w:t>.</w:t>
      </w:r>
      <w:r w:rsidRPr="00EC5419">
        <w:rPr>
          <w:rFonts w:ascii="Times New Roman" w:hAnsi="Times New Roman" w:cs="Times New Roman"/>
          <w:sz w:val="24"/>
          <w:szCs w:val="24"/>
          <w:lang w:bidi="it-IT"/>
        </w:rPr>
        <w:t xml:space="preserve"> Il Consiglio d'Amministrazione è l'organo di indirizzo, di programmazione e di verifica dell’azione amministrativa e gestionale dell’Azienda. I componenti del Consiglio d'Amministrazione sono:</w:t>
      </w:r>
    </w:p>
    <w:p w14:paraId="15457FC6" w14:textId="54020FFB" w:rsidR="005E5BC6" w:rsidRPr="00EC5419" w:rsidRDefault="005E5BC6" w:rsidP="00AF5A07">
      <w:pPr>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Presidente: </w:t>
      </w:r>
      <w:r w:rsidR="00AF5A07">
        <w:rPr>
          <w:rFonts w:ascii="Times New Roman" w:hAnsi="Times New Roman" w:cs="Times New Roman"/>
          <w:sz w:val="24"/>
          <w:szCs w:val="24"/>
          <w:lang w:bidi="it-IT"/>
        </w:rPr>
        <w:tab/>
      </w:r>
      <w:r w:rsidR="00596BCF" w:rsidRPr="00596BCF">
        <w:rPr>
          <w:rFonts w:ascii="Times New Roman" w:hAnsi="Times New Roman" w:cs="Times New Roman"/>
          <w:sz w:val="24"/>
          <w:szCs w:val="24"/>
          <w:lang w:bidi="it-IT"/>
        </w:rPr>
        <w:t>Dubini Marisa</w:t>
      </w:r>
    </w:p>
    <w:p w14:paraId="5FE90531" w14:textId="00B5A831" w:rsidR="00AF5A07" w:rsidRPr="00AF5A07" w:rsidRDefault="005E5BC6" w:rsidP="00AF5A07">
      <w:pPr>
        <w:rPr>
          <w:rFonts w:ascii="Times New Roman" w:hAnsi="Times New Roman" w:cs="Times New Roman"/>
          <w:sz w:val="24"/>
          <w:szCs w:val="24"/>
          <w:lang w:bidi="it-IT"/>
        </w:rPr>
      </w:pPr>
      <w:r w:rsidRPr="00EC5419">
        <w:rPr>
          <w:rFonts w:ascii="Times New Roman" w:hAnsi="Times New Roman" w:cs="Times New Roman"/>
          <w:sz w:val="24"/>
          <w:szCs w:val="24"/>
          <w:lang w:bidi="it-IT"/>
        </w:rPr>
        <w:t>Consiglieri</w:t>
      </w:r>
      <w:r w:rsidRPr="00AF5A07">
        <w:rPr>
          <w:rFonts w:ascii="Times New Roman" w:hAnsi="Times New Roman" w:cs="Times New Roman"/>
          <w:sz w:val="24"/>
          <w:szCs w:val="24"/>
          <w:lang w:bidi="it-IT"/>
        </w:rPr>
        <w:t xml:space="preserve">: </w:t>
      </w:r>
      <w:r w:rsidR="00AF5A07">
        <w:rPr>
          <w:rFonts w:ascii="Times New Roman" w:hAnsi="Times New Roman" w:cs="Times New Roman"/>
          <w:sz w:val="24"/>
          <w:szCs w:val="24"/>
          <w:lang w:bidi="it-IT"/>
        </w:rPr>
        <w:tab/>
      </w:r>
      <w:r w:rsidR="00AF5A07" w:rsidRPr="00AF5A07">
        <w:rPr>
          <w:rFonts w:ascii="Times New Roman" w:hAnsi="Times New Roman" w:cs="Times New Roman"/>
          <w:sz w:val="24"/>
          <w:szCs w:val="24"/>
          <w:lang w:bidi="it-IT"/>
        </w:rPr>
        <w:t>Berlanda Paolo</w:t>
      </w:r>
    </w:p>
    <w:p w14:paraId="09791467" w14:textId="77777777" w:rsidR="00AF5A07" w:rsidRPr="00AF5A07" w:rsidRDefault="00AF5A07" w:rsidP="00AF5A07">
      <w:pPr>
        <w:ind w:left="708" w:firstLine="708"/>
        <w:jc w:val="both"/>
        <w:rPr>
          <w:rFonts w:ascii="Times New Roman" w:hAnsi="Times New Roman" w:cs="Times New Roman"/>
          <w:sz w:val="24"/>
          <w:szCs w:val="24"/>
          <w:lang w:bidi="it-IT"/>
        </w:rPr>
      </w:pPr>
      <w:r w:rsidRPr="00AF5A07">
        <w:rPr>
          <w:rFonts w:ascii="Times New Roman" w:hAnsi="Times New Roman" w:cs="Times New Roman"/>
          <w:sz w:val="24"/>
          <w:szCs w:val="24"/>
          <w:lang w:bidi="it-IT"/>
        </w:rPr>
        <w:t>Calcari Ermanno</w:t>
      </w:r>
    </w:p>
    <w:p w14:paraId="0510609B" w14:textId="77777777" w:rsidR="00AF5A07" w:rsidRPr="00AF5A07" w:rsidRDefault="00AF5A07" w:rsidP="00AF5A07">
      <w:pPr>
        <w:ind w:left="708" w:firstLine="708"/>
        <w:jc w:val="both"/>
        <w:rPr>
          <w:rFonts w:ascii="Times New Roman" w:hAnsi="Times New Roman" w:cs="Times New Roman"/>
          <w:sz w:val="24"/>
          <w:szCs w:val="24"/>
          <w:lang w:bidi="it-IT"/>
        </w:rPr>
      </w:pPr>
      <w:r w:rsidRPr="00AF5A07">
        <w:rPr>
          <w:rFonts w:ascii="Times New Roman" w:hAnsi="Times New Roman" w:cs="Times New Roman"/>
          <w:sz w:val="24"/>
          <w:szCs w:val="24"/>
          <w:lang w:bidi="it-IT"/>
        </w:rPr>
        <w:t>Fedrigotti Anna</w:t>
      </w:r>
    </w:p>
    <w:p w14:paraId="6056BBBA" w14:textId="77777777" w:rsidR="00AF5A07" w:rsidRPr="00AF5A07" w:rsidRDefault="00AF5A07" w:rsidP="00AF5A07">
      <w:pPr>
        <w:ind w:left="708" w:firstLine="708"/>
        <w:jc w:val="both"/>
        <w:rPr>
          <w:rFonts w:ascii="Times New Roman" w:hAnsi="Times New Roman" w:cs="Times New Roman"/>
          <w:sz w:val="24"/>
          <w:szCs w:val="24"/>
          <w:lang w:bidi="it-IT"/>
        </w:rPr>
      </w:pPr>
      <w:r w:rsidRPr="00AF5A07">
        <w:rPr>
          <w:rFonts w:ascii="Times New Roman" w:hAnsi="Times New Roman" w:cs="Times New Roman"/>
          <w:sz w:val="24"/>
          <w:szCs w:val="24"/>
          <w:lang w:bidi="it-IT"/>
        </w:rPr>
        <w:t>Lo Re Daniele</w:t>
      </w:r>
    </w:p>
    <w:p w14:paraId="7A6CA8DB" w14:textId="77777777" w:rsidR="00AF5A07" w:rsidRPr="00AF5A07" w:rsidRDefault="00AF5A07" w:rsidP="00AF5A07">
      <w:pPr>
        <w:ind w:left="708" w:firstLine="708"/>
        <w:jc w:val="both"/>
        <w:rPr>
          <w:rFonts w:ascii="Times New Roman" w:hAnsi="Times New Roman" w:cs="Times New Roman"/>
          <w:sz w:val="24"/>
          <w:szCs w:val="24"/>
          <w:lang w:bidi="it-IT"/>
        </w:rPr>
      </w:pPr>
      <w:r w:rsidRPr="00AF5A07">
        <w:rPr>
          <w:rFonts w:ascii="Times New Roman" w:hAnsi="Times New Roman" w:cs="Times New Roman"/>
          <w:sz w:val="24"/>
          <w:szCs w:val="24"/>
          <w:lang w:bidi="it-IT"/>
        </w:rPr>
        <w:t>Morghen Raffaella</w:t>
      </w:r>
    </w:p>
    <w:p w14:paraId="3596D50B" w14:textId="77777777" w:rsidR="00AF5A07" w:rsidRPr="00AF5A07" w:rsidRDefault="00AF5A07" w:rsidP="00AF5A07">
      <w:pPr>
        <w:ind w:left="708" w:firstLine="708"/>
        <w:jc w:val="both"/>
        <w:rPr>
          <w:rFonts w:ascii="Times New Roman" w:hAnsi="Times New Roman" w:cs="Times New Roman"/>
          <w:sz w:val="24"/>
          <w:szCs w:val="24"/>
          <w:lang w:bidi="it-IT"/>
        </w:rPr>
      </w:pPr>
      <w:r w:rsidRPr="00AF5A07">
        <w:rPr>
          <w:rFonts w:ascii="Times New Roman" w:hAnsi="Times New Roman" w:cs="Times New Roman"/>
          <w:sz w:val="24"/>
          <w:szCs w:val="24"/>
          <w:lang w:bidi="it-IT"/>
        </w:rPr>
        <w:t>Toniatti Maria Teresa;</w:t>
      </w:r>
    </w:p>
    <w:p w14:paraId="06702726" w14:textId="46EBD221"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Il Presidente è eletto dal Consiglio d'Amministrazione nella sua prima seduta. Tra i suoi compiti più importanti, ha la rappresentanza legale e vigila sull'andamento dell'Azienda, promuove e dirige </w:t>
      </w:r>
      <w:r w:rsidRPr="00EC5419">
        <w:rPr>
          <w:rFonts w:ascii="Times New Roman" w:hAnsi="Times New Roman" w:cs="Times New Roman"/>
          <w:sz w:val="24"/>
          <w:szCs w:val="24"/>
          <w:lang w:bidi="it-IT"/>
        </w:rPr>
        <w:lastRenderedPageBreak/>
        <w:t>l'attività del Consiglio e sviluppa ogni utile iniziativa di collegamento con le amministrazioni pubbliche, con gli operatori privati e con ogni altra organizzazione interessata al campo di attività dell'Azienda. È compito del Presidente curare i rapporti istituzionali con gli altri soggetti del sistema integrato di interventi e servizi sociali e socio-sanitari, con l’utenza e le relative rappresentanze e con le comunità locali.</w:t>
      </w:r>
    </w:p>
    <w:p w14:paraId="179A8558" w14:textId="7CBBEB3E"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Organo di Revisione</w:t>
      </w:r>
      <w:r w:rsidRPr="00EC5419">
        <w:rPr>
          <w:rFonts w:ascii="Times New Roman" w:hAnsi="Times New Roman" w:cs="Times New Roman"/>
          <w:sz w:val="24"/>
          <w:szCs w:val="24"/>
          <w:lang w:bidi="it-IT"/>
        </w:rPr>
        <w:t xml:space="preserve">: il </w:t>
      </w:r>
      <w:r w:rsidR="00A30F39">
        <w:rPr>
          <w:rFonts w:ascii="Times New Roman" w:hAnsi="Times New Roman" w:cs="Times New Roman"/>
          <w:sz w:val="24"/>
          <w:szCs w:val="24"/>
          <w:lang w:bidi="it-IT"/>
        </w:rPr>
        <w:t>revisore unico</w:t>
      </w:r>
      <w:r w:rsidRPr="00EC5419">
        <w:rPr>
          <w:rFonts w:ascii="Times New Roman" w:hAnsi="Times New Roman" w:cs="Times New Roman"/>
          <w:sz w:val="24"/>
          <w:szCs w:val="24"/>
          <w:lang w:bidi="it-IT"/>
        </w:rPr>
        <w:t xml:space="preserve"> svolge la funzione di controllo sulla regolarità contabile e finanziaria della gestione dell'Azienda e viene nominato dal Consiglio di amministrazione. Attualmente il </w:t>
      </w:r>
      <w:r w:rsidR="00A30F39">
        <w:rPr>
          <w:rFonts w:ascii="Times New Roman" w:hAnsi="Times New Roman" w:cs="Times New Roman"/>
          <w:sz w:val="24"/>
          <w:szCs w:val="24"/>
          <w:lang w:bidi="it-IT"/>
        </w:rPr>
        <w:t>Revisore Unico in carica è</w:t>
      </w:r>
      <w:r w:rsidRPr="00EC5419">
        <w:rPr>
          <w:rFonts w:ascii="Times New Roman" w:hAnsi="Times New Roman" w:cs="Times New Roman"/>
          <w:sz w:val="24"/>
          <w:szCs w:val="24"/>
          <w:lang w:bidi="it-IT"/>
        </w:rPr>
        <w:t xml:space="preserve"> </w:t>
      </w:r>
      <w:r w:rsidR="00AF5A07">
        <w:rPr>
          <w:rFonts w:ascii="Palatino Linotype" w:hAnsi="Palatino Linotype"/>
        </w:rPr>
        <w:t>Spagnolli Arrigo;</w:t>
      </w:r>
    </w:p>
    <w:p w14:paraId="1DFA3EB6" w14:textId="0D8416F1" w:rsidR="005E5BC6" w:rsidRPr="00EC5419" w:rsidRDefault="005E5BC6" w:rsidP="00C715B3">
      <w:pPr>
        <w:spacing w:line="360" w:lineRule="auto"/>
        <w:jc w:val="both"/>
        <w:rPr>
          <w:rFonts w:ascii="Times New Roman" w:hAnsi="Times New Roman" w:cs="Times New Roman"/>
          <w:sz w:val="24"/>
          <w:szCs w:val="24"/>
          <w:lang w:bidi="it-IT"/>
        </w:rPr>
      </w:pPr>
      <w:r w:rsidRPr="00EC5419">
        <w:rPr>
          <w:rFonts w:ascii="Times New Roman" w:hAnsi="Times New Roman" w:cs="Times New Roman"/>
          <w:b/>
          <w:sz w:val="24"/>
          <w:szCs w:val="24"/>
          <w:lang w:bidi="it-IT"/>
        </w:rPr>
        <w:t xml:space="preserve">Direttore: </w:t>
      </w:r>
      <w:r w:rsidRPr="00EC5419">
        <w:rPr>
          <w:rFonts w:ascii="Times New Roman" w:hAnsi="Times New Roman" w:cs="Times New Roman"/>
          <w:sz w:val="24"/>
          <w:szCs w:val="24"/>
          <w:lang w:bidi="it-IT"/>
        </w:rPr>
        <w:t xml:space="preserve">nominato dal Consiglio di Amministrazione, collabora con il Presidente e con il Consiglio d'Amministrazione ed è responsabile della gestione amministrativa, tecnica, economica, finanziaria e socio-assistenziale dell’Azienda, nei limiti delle risorse, delle direttive e degli obiettivi assegnati dal Consiglio di Amministrazione. Attualmente, il Direttore è </w:t>
      </w:r>
      <w:r w:rsidR="00AF5A07">
        <w:rPr>
          <w:rFonts w:ascii="Palatino Linotype" w:hAnsi="Palatino Linotype"/>
        </w:rPr>
        <w:t xml:space="preserve">Paolo </w:t>
      </w:r>
      <w:r w:rsidR="00AF5A07" w:rsidRPr="00EF17ED">
        <w:rPr>
          <w:rFonts w:ascii="Palatino Linotype" w:hAnsi="Palatino Linotype"/>
        </w:rPr>
        <w:t>Bortolamedi</w:t>
      </w:r>
      <w:r w:rsidR="00AF5A07" w:rsidRPr="00EF17ED">
        <w:rPr>
          <w:rFonts w:ascii="Times New Roman" w:hAnsi="Times New Roman" w:cs="Times New Roman"/>
          <w:sz w:val="24"/>
          <w:szCs w:val="24"/>
          <w:lang w:bidi="it-IT"/>
        </w:rPr>
        <w:t>.</w:t>
      </w:r>
    </w:p>
    <w:p w14:paraId="2444995F" w14:textId="20DCFA36" w:rsidR="005E5BC6" w:rsidRDefault="005E5BC6" w:rsidP="00C715B3">
      <w:pPr>
        <w:spacing w:line="360" w:lineRule="auto"/>
        <w:jc w:val="both"/>
        <w:rPr>
          <w:rFonts w:ascii="Times New Roman" w:hAnsi="Times New Roman" w:cs="Times New Roman"/>
          <w:sz w:val="24"/>
          <w:szCs w:val="24"/>
          <w:u w:val="single"/>
          <w:lang w:bidi="it-IT"/>
        </w:rPr>
      </w:pPr>
      <w:r w:rsidRPr="00EC5419">
        <w:rPr>
          <w:rFonts w:ascii="Times New Roman" w:hAnsi="Times New Roman" w:cs="Times New Roman"/>
          <w:sz w:val="24"/>
          <w:szCs w:val="24"/>
          <w:u w:val="single"/>
          <w:lang w:bidi="it-IT"/>
        </w:rPr>
        <w:t>Allo stato attuale la struttura organizzativa dell’Azienda si suddivide in:</w:t>
      </w:r>
    </w:p>
    <w:p w14:paraId="5877A363" w14:textId="77777777" w:rsidR="00C715B3" w:rsidRPr="00EC5419" w:rsidRDefault="00C715B3" w:rsidP="005E5BC6">
      <w:pPr>
        <w:jc w:val="both"/>
        <w:rPr>
          <w:rFonts w:ascii="Times New Roman" w:hAnsi="Times New Roman" w:cs="Times New Roman"/>
          <w:sz w:val="24"/>
          <w:szCs w:val="24"/>
          <w:u w:val="single"/>
          <w:lang w:bidi="it-IT"/>
        </w:rPr>
      </w:pPr>
    </w:p>
    <w:p w14:paraId="6D23FB0E" w14:textId="7469C3C7" w:rsidR="00DA78C2" w:rsidRDefault="00DA78C2" w:rsidP="005E5BC6">
      <w:pPr>
        <w:jc w:val="both"/>
        <w:rPr>
          <w:rFonts w:ascii="Times New Roman" w:hAnsi="Times New Roman" w:cs="Times New Roman"/>
          <w:sz w:val="24"/>
          <w:szCs w:val="24"/>
          <w:lang w:bidi="it-IT"/>
        </w:rPr>
      </w:pPr>
      <w:r w:rsidRPr="00DA78C2">
        <w:rPr>
          <w:noProof/>
          <w:lang w:eastAsia="it-IT"/>
        </w:rPr>
        <w:drawing>
          <wp:inline distT="0" distB="0" distL="0" distR="0" wp14:anchorId="2C001F3D" wp14:editId="2B5CC421">
            <wp:extent cx="4634233" cy="459585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54" cy="4602122"/>
                    </a:xfrm>
                    <a:prstGeom prst="rect">
                      <a:avLst/>
                    </a:prstGeom>
                    <a:noFill/>
                    <a:ln>
                      <a:noFill/>
                    </a:ln>
                  </pic:spPr>
                </pic:pic>
              </a:graphicData>
            </a:graphic>
          </wp:inline>
        </w:drawing>
      </w:r>
    </w:p>
    <w:p w14:paraId="1888962B" w14:textId="77777777" w:rsidR="00DA78C2" w:rsidRPr="00C715B3" w:rsidRDefault="00DA78C2" w:rsidP="00C715B3">
      <w:pPr>
        <w:pStyle w:val="Corpodeltesto3"/>
        <w:spacing w:after="0"/>
        <w:ind w:left="142" w:right="57"/>
        <w:jc w:val="both"/>
        <w:rPr>
          <w:rFonts w:ascii="Times New Roman" w:eastAsiaTheme="minorHAnsi" w:hAnsi="Times New Roman"/>
          <w:sz w:val="24"/>
          <w:szCs w:val="24"/>
          <w:lang w:val="it-IT" w:bidi="it-IT"/>
        </w:rPr>
      </w:pPr>
    </w:p>
    <w:p w14:paraId="15F6EDD4" w14:textId="77777777" w:rsid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lang w:val="it-IT" w:bidi="it-IT"/>
        </w:rPr>
        <w:lastRenderedPageBreak/>
        <w:t>Il Direttore è la figura apicale dell’organizzazione,</w:t>
      </w:r>
      <w:r w:rsidR="00C715B3">
        <w:rPr>
          <w:rFonts w:ascii="Times New Roman" w:eastAsiaTheme="minorHAnsi" w:hAnsi="Times New Roman"/>
          <w:sz w:val="24"/>
          <w:szCs w:val="24"/>
          <w:lang w:val="it-IT" w:bidi="it-IT"/>
        </w:rPr>
        <w:t xml:space="preserve"> è responsabile della gestione </w:t>
      </w:r>
      <w:r w:rsidRPr="00C715B3">
        <w:rPr>
          <w:rFonts w:ascii="Times New Roman" w:eastAsiaTheme="minorHAnsi" w:hAnsi="Times New Roman"/>
          <w:sz w:val="24"/>
          <w:szCs w:val="24"/>
          <w:lang w:val="it-IT" w:bidi="it-IT"/>
        </w:rPr>
        <w:t xml:space="preserve">amministrativa, tecnica, economica, finanziaria e organizzativa, nei limiti delle risorse assegnate, delle direttive e degli obiettivi assegnati dal Consiglio di Amministrazione. </w:t>
      </w:r>
    </w:p>
    <w:p w14:paraId="21C44098" w14:textId="33105E1B"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lang w:val="it-IT" w:bidi="it-IT"/>
        </w:rPr>
        <w:t>Cura la correttezza amministrativa, l’efficienza e l’efficacia della gestione. Al Direttore competono tutti gli atti di gestione per il buon funzionamento dell’Ente.</w:t>
      </w:r>
    </w:p>
    <w:p w14:paraId="13C36E5C" w14:textId="36C3D160" w:rsidR="00DA78C2" w:rsidRPr="00DA78C2" w:rsidRDefault="00DA78C2" w:rsidP="00AF5A07">
      <w:pPr>
        <w:pStyle w:val="Corpodeltesto3"/>
        <w:spacing w:line="240" w:lineRule="auto"/>
        <w:ind w:right="57"/>
        <w:rPr>
          <w:rFonts w:ascii="Verdana" w:hAnsi="Verdana"/>
          <w:b/>
          <w:sz w:val="20"/>
          <w:szCs w:val="20"/>
          <w:highlight w:val="yellow"/>
        </w:rPr>
      </w:pPr>
    </w:p>
    <w:p w14:paraId="569D04C2" w14:textId="5A157A64" w:rsidR="00692FD5" w:rsidRPr="00692FD5" w:rsidRDefault="00692FD5" w:rsidP="00692FD5">
      <w:pPr>
        <w:spacing w:after="200" w:line="276" w:lineRule="auto"/>
        <w:jc w:val="both"/>
        <w:rPr>
          <w:rFonts w:ascii="Verdana" w:hAnsi="Verdana"/>
          <w:b/>
          <w:vanish/>
          <w:sz w:val="20"/>
          <w:szCs w:val="20"/>
        </w:rPr>
      </w:pPr>
    </w:p>
    <w:p w14:paraId="405F38EB" w14:textId="1AF95868" w:rsidR="00DA78C2" w:rsidRPr="00692FD5" w:rsidRDefault="00DA78C2" w:rsidP="00692FD5">
      <w:pPr>
        <w:pStyle w:val="Paragrafoelenco"/>
        <w:numPr>
          <w:ilvl w:val="2"/>
          <w:numId w:val="18"/>
        </w:numPr>
        <w:spacing w:after="200" w:line="276" w:lineRule="auto"/>
        <w:jc w:val="both"/>
        <w:rPr>
          <w:rFonts w:ascii="Verdana" w:hAnsi="Verdana"/>
          <w:b/>
          <w:sz w:val="20"/>
          <w:szCs w:val="20"/>
        </w:rPr>
      </w:pPr>
      <w:r w:rsidRPr="00692FD5">
        <w:rPr>
          <w:rFonts w:ascii="Verdana" w:hAnsi="Verdana"/>
          <w:b/>
          <w:sz w:val="20"/>
          <w:szCs w:val="20"/>
        </w:rPr>
        <w:t>Gli uffici amministrativi</w:t>
      </w:r>
    </w:p>
    <w:p w14:paraId="20175E46" w14:textId="3D0EA473"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lang w:val="it-IT" w:bidi="it-IT"/>
        </w:rPr>
        <w:t>Gli uffici amministrativi sono organizzati in tre aree.</w:t>
      </w:r>
    </w:p>
    <w:p w14:paraId="75C79FB9" w14:textId="77777777" w:rsidR="00C715B3" w:rsidRPr="00C715B3" w:rsidRDefault="00C715B3" w:rsidP="00C715B3">
      <w:pPr>
        <w:pStyle w:val="Corpodeltesto3"/>
        <w:spacing w:after="0" w:line="360" w:lineRule="auto"/>
        <w:ind w:right="57"/>
        <w:jc w:val="both"/>
        <w:rPr>
          <w:rFonts w:ascii="Times New Roman" w:eastAsiaTheme="minorHAnsi" w:hAnsi="Times New Roman"/>
          <w:sz w:val="24"/>
          <w:szCs w:val="24"/>
          <w:u w:val="single"/>
          <w:lang w:val="it-IT" w:bidi="it-IT"/>
        </w:rPr>
      </w:pPr>
    </w:p>
    <w:p w14:paraId="3B88612C" w14:textId="77777777"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u w:val="single"/>
          <w:lang w:val="it-IT" w:bidi="it-IT"/>
        </w:rPr>
        <w:t>Ufficio Affari Generali e Rapporti con il Pubblico:</w:t>
      </w:r>
      <w:r w:rsidRPr="00C715B3">
        <w:rPr>
          <w:rFonts w:ascii="Times New Roman" w:eastAsiaTheme="minorHAnsi" w:hAnsi="Times New Roman"/>
          <w:sz w:val="24"/>
          <w:szCs w:val="24"/>
          <w:lang w:val="it-IT" w:bidi="it-IT"/>
        </w:rPr>
        <w:t xml:space="preserve"> svolge funzioni di segreteria e di informazione, raccoglie e trasmette agli interessati le richieste, le segnalazioni e le comunicazioni formali provenienti dall’interno e dall’esterno; presso la segreteria è possibile, oltreché opportuno, segnalare suggerimenti, apprezzamenti e reclami. L’ufficio cura le pratiche di ammissione delle persone che vogliono utilizzare i Servizi offerti dall’Azienda e mantiene i contatti con gli Enti competenti per legge (Provincia e Comuni, Azienda Sanitaria, Comunità di Valle, altro), dall’ingresso e per tutta la permanenza in struttura dei residenti.</w:t>
      </w:r>
    </w:p>
    <w:p w14:paraId="7A04A23B" w14:textId="77777777"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p>
    <w:p w14:paraId="1ED0BC0E" w14:textId="77777777"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u w:val="single"/>
          <w:lang w:val="it-IT" w:bidi="it-IT"/>
        </w:rPr>
        <w:t>Ufficio del Personale:</w:t>
      </w:r>
      <w:r w:rsidRPr="00C715B3">
        <w:rPr>
          <w:rFonts w:ascii="Times New Roman" w:eastAsiaTheme="minorHAnsi" w:hAnsi="Times New Roman"/>
          <w:sz w:val="24"/>
          <w:szCs w:val="24"/>
          <w:lang w:val="it-IT" w:bidi="it-IT"/>
        </w:rPr>
        <w:t xml:space="preserve"> provvede alla gestione amministrativa del personale dipendente e di quello in convenzione, o che a vario titolo collabora comunque con l’Azienda.</w:t>
      </w:r>
    </w:p>
    <w:p w14:paraId="48CB1A0F" w14:textId="77777777"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lang w:val="it-IT" w:bidi="it-IT"/>
        </w:rPr>
        <w:t>Si occupa quindi di ogni aspetto, di carattere giuridico ed economico, del rapporto lavorativo con l’Ente, gestendone ogni fase dall’assunzione all’estinzione.</w:t>
      </w:r>
    </w:p>
    <w:p w14:paraId="32B39B66" w14:textId="77777777"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p>
    <w:p w14:paraId="2F5D6BC0" w14:textId="77777777" w:rsidR="00DA78C2" w:rsidRPr="00C715B3" w:rsidRDefault="00DA78C2" w:rsidP="00C715B3">
      <w:pPr>
        <w:pStyle w:val="Corpodeltesto3"/>
        <w:spacing w:after="0" w:line="360" w:lineRule="auto"/>
        <w:ind w:right="57"/>
        <w:jc w:val="both"/>
        <w:rPr>
          <w:rFonts w:ascii="Times New Roman" w:eastAsiaTheme="minorHAnsi" w:hAnsi="Times New Roman"/>
          <w:sz w:val="24"/>
          <w:szCs w:val="24"/>
          <w:lang w:val="it-IT" w:bidi="it-IT"/>
        </w:rPr>
      </w:pPr>
      <w:r w:rsidRPr="00C715B3">
        <w:rPr>
          <w:rFonts w:ascii="Times New Roman" w:eastAsiaTheme="minorHAnsi" w:hAnsi="Times New Roman"/>
          <w:sz w:val="24"/>
          <w:szCs w:val="24"/>
          <w:u w:val="single"/>
          <w:lang w:val="it-IT" w:bidi="it-IT"/>
        </w:rPr>
        <w:t>Ufficio Finanziario:</w:t>
      </w:r>
      <w:r w:rsidRPr="00C715B3">
        <w:rPr>
          <w:rFonts w:ascii="Times New Roman" w:eastAsiaTheme="minorHAnsi" w:hAnsi="Times New Roman"/>
          <w:sz w:val="24"/>
          <w:szCs w:val="24"/>
          <w:lang w:val="it-IT" w:bidi="it-IT"/>
        </w:rPr>
        <w:t xml:space="preserve"> si occupa della gestione finanziaria, contabile e fiscale dell’Azienda e cura i rapporti con il Tesoriere, gestisce la cassa contanti dell’Ente (cassa economale) per l’effettuazione di spese minute e straordinarie e l’introito di proventi estemporanei e di piccola entità, tiene i rapporti con i fornitori di beni e servizi e cura gli approvvigionamenti.</w:t>
      </w:r>
    </w:p>
    <w:p w14:paraId="7A282517" w14:textId="1E3C5532" w:rsidR="004C3E86" w:rsidRPr="00DA78C2" w:rsidRDefault="004C3E86" w:rsidP="00692FD5">
      <w:pPr>
        <w:pStyle w:val="Corpodeltesto3"/>
        <w:spacing w:after="0"/>
        <w:ind w:right="57"/>
        <w:jc w:val="both"/>
        <w:rPr>
          <w:rFonts w:ascii="Verdana" w:hAnsi="Verdana"/>
          <w:sz w:val="20"/>
          <w:szCs w:val="20"/>
          <w:highlight w:val="yellow"/>
          <w:lang w:val="it-IT"/>
        </w:rPr>
      </w:pPr>
    </w:p>
    <w:p w14:paraId="5148AC72" w14:textId="44A519B1" w:rsidR="00DA78C2" w:rsidRPr="00692FD5" w:rsidRDefault="00DA78C2" w:rsidP="00692FD5">
      <w:pPr>
        <w:pStyle w:val="Paragrafoelenco"/>
        <w:numPr>
          <w:ilvl w:val="2"/>
          <w:numId w:val="18"/>
        </w:numPr>
        <w:spacing w:after="200" w:line="276" w:lineRule="auto"/>
        <w:ind w:left="0" w:hanging="25"/>
        <w:rPr>
          <w:rFonts w:ascii="Verdana" w:hAnsi="Verdana"/>
          <w:b/>
          <w:sz w:val="20"/>
          <w:szCs w:val="20"/>
        </w:rPr>
      </w:pPr>
      <w:r w:rsidRPr="00692FD5">
        <w:rPr>
          <w:rFonts w:ascii="Verdana" w:hAnsi="Verdana"/>
          <w:b/>
          <w:sz w:val="20"/>
          <w:szCs w:val="20"/>
        </w:rPr>
        <w:t>Il Coordinamento dei servizi</w:t>
      </w:r>
    </w:p>
    <w:p w14:paraId="6C0C7165" w14:textId="7123D013" w:rsidR="00DA78C2" w:rsidRDefault="00DA78C2" w:rsidP="00C715B3">
      <w:pPr>
        <w:spacing w:after="0" w:line="360" w:lineRule="auto"/>
        <w:ind w:left="142"/>
        <w:jc w:val="both"/>
        <w:rPr>
          <w:rFonts w:ascii="Times New Roman" w:hAnsi="Times New Roman" w:cs="Times New Roman"/>
          <w:sz w:val="24"/>
          <w:szCs w:val="24"/>
          <w:lang w:bidi="it-IT"/>
        </w:rPr>
      </w:pPr>
      <w:r w:rsidRPr="00C715B3">
        <w:rPr>
          <w:rFonts w:ascii="Times New Roman" w:hAnsi="Times New Roman" w:cs="Times New Roman"/>
          <w:sz w:val="24"/>
          <w:szCs w:val="24"/>
          <w:lang w:bidi="it-IT"/>
        </w:rPr>
        <w:t xml:space="preserve">La funzione di coordinamento dei servizi viene svolta da una persona che funge da collegamento e punto di incontro tra i vari servizi, sia interni che esterni (APSS, Servizio Sociale, …) e che si preoccupa della gestione del personale in termini sia organizzativi sia di sviluppo professionale (aumento delle competenze, equità nella distribuzione dei carichi di lavoro, bilanciamento tra esigenze organizzative e familiari). Particolare attenzione viene dedicata all’ottimizzazione dei piani </w:t>
      </w:r>
      <w:r w:rsidRPr="00C715B3">
        <w:rPr>
          <w:rFonts w:ascii="Times New Roman" w:hAnsi="Times New Roman" w:cs="Times New Roman"/>
          <w:sz w:val="24"/>
          <w:szCs w:val="24"/>
          <w:lang w:bidi="it-IT"/>
        </w:rPr>
        <w:lastRenderedPageBreak/>
        <w:t>delle attività anche mediante la gestione delle periodiche riunioni mono e interprofessionali nell’ottica di un sempre maggiore coinvolgimento degli operatori in tutti i processi aziendali.</w:t>
      </w:r>
    </w:p>
    <w:p w14:paraId="72F5D85C" w14:textId="60803E03" w:rsidR="004C3E86" w:rsidRPr="00C715B3" w:rsidRDefault="004C3E86" w:rsidP="00692FD5">
      <w:pPr>
        <w:spacing w:after="0" w:line="360" w:lineRule="auto"/>
        <w:jc w:val="both"/>
        <w:rPr>
          <w:rFonts w:ascii="Times New Roman" w:hAnsi="Times New Roman" w:cs="Times New Roman"/>
          <w:sz w:val="24"/>
          <w:szCs w:val="24"/>
          <w:lang w:bidi="it-IT"/>
        </w:rPr>
      </w:pPr>
    </w:p>
    <w:p w14:paraId="4AC423B0" w14:textId="637D0756" w:rsidR="00DA78C2" w:rsidRDefault="00DA78C2" w:rsidP="00C715B3">
      <w:pPr>
        <w:spacing w:after="0" w:line="360" w:lineRule="auto"/>
        <w:ind w:left="142"/>
        <w:jc w:val="both"/>
        <w:rPr>
          <w:rFonts w:ascii="Times New Roman" w:hAnsi="Times New Roman" w:cs="Times New Roman"/>
          <w:sz w:val="24"/>
          <w:szCs w:val="24"/>
          <w:lang w:bidi="it-IT"/>
        </w:rPr>
      </w:pPr>
      <w:r w:rsidRPr="00C715B3">
        <w:rPr>
          <w:rFonts w:ascii="Times New Roman" w:hAnsi="Times New Roman" w:cs="Times New Roman"/>
          <w:sz w:val="24"/>
          <w:szCs w:val="24"/>
          <w:lang w:bidi="it-IT"/>
        </w:rPr>
        <w:t xml:space="preserve">Il coordinatore dei servizi è il responsabile della Pianificazione Assistenziale Individualizzata ed il collegamento con le famiglie dei residenti per tutti gli aspetti assistenziali e socio relazionali (a partire dai contatti iniziali, dalla visita </w:t>
      </w:r>
      <w:proofErr w:type="spellStart"/>
      <w:r w:rsidRPr="00C715B3">
        <w:rPr>
          <w:rFonts w:ascii="Times New Roman" w:hAnsi="Times New Roman" w:cs="Times New Roman"/>
          <w:sz w:val="24"/>
          <w:szCs w:val="24"/>
          <w:lang w:bidi="it-IT"/>
        </w:rPr>
        <w:t>pre</w:t>
      </w:r>
      <w:proofErr w:type="spellEnd"/>
      <w:r w:rsidRPr="00C715B3">
        <w:rPr>
          <w:rFonts w:ascii="Times New Roman" w:hAnsi="Times New Roman" w:cs="Times New Roman"/>
          <w:sz w:val="24"/>
          <w:szCs w:val="24"/>
          <w:lang w:bidi="it-IT"/>
        </w:rPr>
        <w:t>-ingresso, ai colloqui di raccolta biografica) anche, e soprattutto, per creare l’alleanza con la famiglia che va mantenuta e valorizzata in quanto risorsa primaria durante la residenzialità. Nella struttura è il punto di riferimento per l’ascolto</w:t>
      </w:r>
      <w:r w:rsidRPr="004C3E86">
        <w:rPr>
          <w:rFonts w:ascii="Times New Roman" w:hAnsi="Times New Roman" w:cs="Times New Roman"/>
          <w:sz w:val="24"/>
          <w:szCs w:val="24"/>
          <w:lang w:bidi="it-IT"/>
        </w:rPr>
        <w:t xml:space="preserve"> e la presa in carico delle istanze dei residenti, degli utenti in genere, dei familiari, nonché del personale.</w:t>
      </w:r>
    </w:p>
    <w:p w14:paraId="432B6E52" w14:textId="675BE47C" w:rsidR="00DA78C2" w:rsidRPr="001E5609" w:rsidRDefault="00DA78C2" w:rsidP="005E5BC6">
      <w:pPr>
        <w:jc w:val="both"/>
        <w:rPr>
          <w:rFonts w:ascii="Times New Roman" w:hAnsi="Times New Roman" w:cs="Times New Roman"/>
          <w:sz w:val="24"/>
          <w:szCs w:val="24"/>
          <w:lang w:bidi="it-IT"/>
        </w:rPr>
      </w:pPr>
    </w:p>
    <w:p w14:paraId="2F55836D" w14:textId="77777777" w:rsidR="005E5BC6" w:rsidRPr="00DC71AE" w:rsidRDefault="005E5BC6" w:rsidP="005E5BC6">
      <w:pPr>
        <w:pStyle w:val="Paragrafoelenco"/>
        <w:numPr>
          <w:ilvl w:val="1"/>
          <w:numId w:val="5"/>
        </w:numPr>
        <w:ind w:left="426" w:hanging="426"/>
        <w:jc w:val="both"/>
        <w:rPr>
          <w:rFonts w:ascii="Times New Roman" w:hAnsi="Times New Roman" w:cs="Times New Roman"/>
          <w:b/>
          <w:bCs/>
          <w:iCs/>
          <w:sz w:val="24"/>
          <w:szCs w:val="24"/>
          <w:u w:val="single"/>
          <w:lang w:bidi="it-IT"/>
        </w:rPr>
      </w:pPr>
      <w:r>
        <w:rPr>
          <w:rFonts w:ascii="Times New Roman" w:hAnsi="Times New Roman" w:cs="Times New Roman"/>
          <w:b/>
          <w:bCs/>
          <w:iCs/>
          <w:sz w:val="24"/>
          <w:szCs w:val="24"/>
          <w:u w:val="single"/>
          <w:lang w:bidi="it-IT"/>
        </w:rPr>
        <w:t>I</w:t>
      </w:r>
      <w:r w:rsidRPr="00DC71AE">
        <w:rPr>
          <w:rFonts w:ascii="Times New Roman" w:hAnsi="Times New Roman" w:cs="Times New Roman"/>
          <w:b/>
          <w:bCs/>
          <w:iCs/>
          <w:sz w:val="24"/>
          <w:szCs w:val="24"/>
          <w:u w:val="single"/>
          <w:lang w:bidi="it-IT"/>
        </w:rPr>
        <w:t>l responsabile della prevenzione della corruzione e della trasparenza</w:t>
      </w:r>
    </w:p>
    <w:p w14:paraId="7E9FC1CA" w14:textId="1D3EE678" w:rsidR="005E5BC6" w:rsidRPr="00902C8D" w:rsidRDefault="005E5BC6" w:rsidP="004C3E86">
      <w:pPr>
        <w:spacing w:line="360" w:lineRule="auto"/>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Con delibera n. </w:t>
      </w:r>
      <w:r w:rsidR="00741875">
        <w:rPr>
          <w:rFonts w:ascii="Times New Roman" w:hAnsi="Times New Roman" w:cs="Times New Roman"/>
          <w:sz w:val="24"/>
          <w:szCs w:val="24"/>
          <w:lang w:bidi="it-IT"/>
        </w:rPr>
        <w:t xml:space="preserve">29 </w:t>
      </w:r>
      <w:r w:rsidRPr="00EC5419">
        <w:rPr>
          <w:rFonts w:ascii="Times New Roman" w:hAnsi="Times New Roman" w:cs="Times New Roman"/>
          <w:sz w:val="24"/>
          <w:szCs w:val="24"/>
          <w:lang w:bidi="it-IT"/>
        </w:rPr>
        <w:t xml:space="preserve">del </w:t>
      </w:r>
      <w:r w:rsidR="00741875">
        <w:rPr>
          <w:rFonts w:ascii="Times New Roman" w:hAnsi="Times New Roman" w:cs="Times New Roman"/>
          <w:sz w:val="24"/>
          <w:szCs w:val="24"/>
          <w:lang w:bidi="it-IT"/>
        </w:rPr>
        <w:t>29.12.2021</w:t>
      </w:r>
      <w:r w:rsidRPr="00EC5419">
        <w:rPr>
          <w:rFonts w:ascii="Times New Roman" w:hAnsi="Times New Roman" w:cs="Times New Roman"/>
          <w:sz w:val="24"/>
          <w:szCs w:val="24"/>
          <w:lang w:bidi="it-IT"/>
        </w:rPr>
        <w:t xml:space="preserve"> il Consiglio di Amministrazione ha provveduto a nominare il direttore dell'APSP, </w:t>
      </w:r>
      <w:r w:rsidR="00741875" w:rsidRPr="00741875">
        <w:rPr>
          <w:rFonts w:ascii="Times New Roman" w:hAnsi="Times New Roman" w:cs="Times New Roman"/>
          <w:sz w:val="24"/>
          <w:szCs w:val="24"/>
          <w:lang w:bidi="it-IT"/>
        </w:rPr>
        <w:t>Paolo Bortolamedi</w:t>
      </w:r>
      <w:r w:rsidRPr="00741875">
        <w:rPr>
          <w:rFonts w:ascii="Times New Roman" w:hAnsi="Times New Roman" w:cs="Times New Roman"/>
          <w:sz w:val="24"/>
          <w:szCs w:val="24"/>
          <w:lang w:bidi="it-IT"/>
        </w:rPr>
        <w:t>,</w:t>
      </w:r>
      <w:r w:rsidRPr="00EC5419">
        <w:rPr>
          <w:rFonts w:ascii="Times New Roman" w:hAnsi="Times New Roman" w:cs="Times New Roman"/>
          <w:sz w:val="24"/>
          <w:szCs w:val="24"/>
          <w:lang w:bidi="it-IT"/>
        </w:rPr>
        <w:t xml:space="preserve"> quale Responsabile Anticorruzione e Trasparenza, ai sensi </w:t>
      </w:r>
      <w:r w:rsidRPr="00902C8D">
        <w:rPr>
          <w:rFonts w:ascii="Times New Roman" w:hAnsi="Times New Roman" w:cs="Times New Roman"/>
          <w:sz w:val="24"/>
          <w:szCs w:val="24"/>
          <w:lang w:bidi="it-IT"/>
        </w:rPr>
        <w:t xml:space="preserve">dell’art. 1 comma 7 della Legge 190/2012 come modificato dall’art. 41 lettera f) del </w:t>
      </w:r>
      <w:proofErr w:type="spellStart"/>
      <w:proofErr w:type="gramStart"/>
      <w:r w:rsidRPr="00902C8D">
        <w:rPr>
          <w:rFonts w:ascii="Times New Roman" w:hAnsi="Times New Roman" w:cs="Times New Roman"/>
          <w:sz w:val="24"/>
          <w:szCs w:val="24"/>
          <w:lang w:bidi="it-IT"/>
        </w:rPr>
        <w:t>D.Lgs</w:t>
      </w:r>
      <w:proofErr w:type="gramEnd"/>
      <w:r w:rsidRPr="00902C8D">
        <w:rPr>
          <w:rFonts w:ascii="Times New Roman" w:hAnsi="Times New Roman" w:cs="Times New Roman"/>
          <w:sz w:val="24"/>
          <w:szCs w:val="24"/>
          <w:lang w:bidi="it-IT"/>
        </w:rPr>
        <w:t>.</w:t>
      </w:r>
      <w:proofErr w:type="spellEnd"/>
      <w:r w:rsidRPr="00902C8D">
        <w:rPr>
          <w:rFonts w:ascii="Times New Roman" w:hAnsi="Times New Roman" w:cs="Times New Roman"/>
          <w:sz w:val="24"/>
          <w:szCs w:val="24"/>
          <w:lang w:bidi="it-IT"/>
        </w:rPr>
        <w:t xml:space="preserve"> 97/2016.</w:t>
      </w:r>
    </w:p>
    <w:p w14:paraId="51DA5060" w14:textId="0D28E6EC" w:rsidR="005E5BC6" w:rsidRDefault="005E5BC6" w:rsidP="004C3E86">
      <w:pPr>
        <w:spacing w:line="360" w:lineRule="auto"/>
        <w:jc w:val="both"/>
        <w:rPr>
          <w:rFonts w:ascii="Times New Roman" w:hAnsi="Times New Roman" w:cs="Times New Roman"/>
          <w:sz w:val="24"/>
          <w:szCs w:val="24"/>
          <w:lang w:bidi="it-IT"/>
        </w:rPr>
      </w:pPr>
      <w:r w:rsidRPr="00902C8D">
        <w:rPr>
          <w:rFonts w:ascii="Times New Roman" w:hAnsi="Times New Roman" w:cs="Times New Roman"/>
          <w:sz w:val="24"/>
          <w:szCs w:val="24"/>
          <w:lang w:bidi="it-IT"/>
        </w:rPr>
        <w:t xml:space="preserve">In caso di assenza, </w:t>
      </w:r>
      <w:proofErr w:type="spellStart"/>
      <w:r w:rsidRPr="00902C8D">
        <w:rPr>
          <w:rFonts w:ascii="Times New Roman" w:hAnsi="Times New Roman" w:cs="Times New Roman"/>
          <w:sz w:val="24"/>
          <w:szCs w:val="24"/>
          <w:lang w:bidi="it-IT"/>
        </w:rPr>
        <w:t>vacatio</w:t>
      </w:r>
      <w:proofErr w:type="spellEnd"/>
      <w:r w:rsidRPr="00902C8D">
        <w:rPr>
          <w:rFonts w:ascii="Times New Roman" w:hAnsi="Times New Roman" w:cs="Times New Roman"/>
          <w:sz w:val="24"/>
          <w:szCs w:val="24"/>
          <w:lang w:bidi="it-IT"/>
        </w:rPr>
        <w:t xml:space="preserve"> o situazione di conflitto d’interessi dell’RPCT il ruolo di quest’ultimo sarà ricoperto da </w:t>
      </w:r>
      <w:r w:rsidR="00902C8D" w:rsidRPr="00902C8D">
        <w:rPr>
          <w:rFonts w:ascii="Times New Roman" w:hAnsi="Times New Roman" w:cs="Times New Roman"/>
          <w:sz w:val="24"/>
          <w:szCs w:val="24"/>
          <w:lang w:bidi="it-IT"/>
        </w:rPr>
        <w:t>Sara Trentini</w:t>
      </w:r>
      <w:r w:rsidRPr="00902C8D">
        <w:rPr>
          <w:rFonts w:ascii="Times New Roman" w:hAnsi="Times New Roman" w:cs="Times New Roman"/>
          <w:sz w:val="24"/>
          <w:szCs w:val="24"/>
          <w:lang w:bidi="it-IT"/>
        </w:rPr>
        <w:t xml:space="preserve"> che all’interno dell’APSP ricopre il ruolo di </w:t>
      </w:r>
      <w:r w:rsidR="00902C8D" w:rsidRPr="00902C8D">
        <w:rPr>
          <w:rFonts w:ascii="Times New Roman" w:hAnsi="Times New Roman" w:cs="Times New Roman"/>
          <w:sz w:val="24"/>
          <w:szCs w:val="24"/>
          <w:lang w:bidi="it-IT"/>
        </w:rPr>
        <w:t>Assistente Amministrativo con mansioni superiori.</w:t>
      </w:r>
    </w:p>
    <w:p w14:paraId="752F99BD" w14:textId="77777777" w:rsidR="004C3E86" w:rsidRPr="00EC5419" w:rsidRDefault="004C3E86" w:rsidP="004C3E86">
      <w:pPr>
        <w:spacing w:line="360" w:lineRule="auto"/>
        <w:jc w:val="both"/>
        <w:rPr>
          <w:rFonts w:ascii="Times New Roman" w:hAnsi="Times New Roman" w:cs="Times New Roman"/>
          <w:sz w:val="24"/>
          <w:szCs w:val="24"/>
          <w:lang w:bidi="it-IT"/>
        </w:rPr>
      </w:pPr>
    </w:p>
    <w:p w14:paraId="3F4A6597" w14:textId="77777777" w:rsidR="005E5BC6" w:rsidRPr="00DC71AE" w:rsidRDefault="005E5BC6" w:rsidP="005E5BC6">
      <w:pPr>
        <w:numPr>
          <w:ilvl w:val="1"/>
          <w:numId w:val="5"/>
        </w:numPr>
        <w:ind w:left="426" w:hanging="426"/>
        <w:jc w:val="both"/>
        <w:rPr>
          <w:rFonts w:ascii="Times New Roman" w:hAnsi="Times New Roman" w:cs="Times New Roman"/>
          <w:b/>
          <w:bCs/>
          <w:iCs/>
          <w:sz w:val="24"/>
          <w:szCs w:val="24"/>
          <w:u w:val="single"/>
          <w:lang w:bidi="it-IT"/>
        </w:rPr>
      </w:pPr>
      <w:bookmarkStart w:id="0" w:name="_bookmark5"/>
      <w:bookmarkEnd w:id="0"/>
      <w:r>
        <w:rPr>
          <w:rFonts w:ascii="Times New Roman" w:hAnsi="Times New Roman" w:cs="Times New Roman"/>
          <w:b/>
          <w:bCs/>
          <w:iCs/>
          <w:sz w:val="24"/>
          <w:szCs w:val="24"/>
          <w:u w:val="single"/>
          <w:lang w:bidi="it-IT"/>
        </w:rPr>
        <w:t>I</w:t>
      </w:r>
      <w:r w:rsidRPr="00DC71AE">
        <w:rPr>
          <w:rFonts w:ascii="Times New Roman" w:hAnsi="Times New Roman" w:cs="Times New Roman"/>
          <w:b/>
          <w:bCs/>
          <w:iCs/>
          <w:sz w:val="24"/>
          <w:szCs w:val="24"/>
          <w:u w:val="single"/>
          <w:lang w:bidi="it-IT"/>
        </w:rPr>
        <w:t>l responsabile protezione dei dati (</w:t>
      </w:r>
      <w:proofErr w:type="spellStart"/>
      <w:r w:rsidRPr="00DC71AE">
        <w:rPr>
          <w:rFonts w:ascii="Times New Roman" w:hAnsi="Times New Roman" w:cs="Times New Roman"/>
          <w:b/>
          <w:bCs/>
          <w:iCs/>
          <w:sz w:val="24"/>
          <w:szCs w:val="24"/>
          <w:u w:val="single"/>
          <w:lang w:bidi="it-IT"/>
        </w:rPr>
        <w:t>Dpo</w:t>
      </w:r>
      <w:proofErr w:type="spellEnd"/>
      <w:r w:rsidRPr="00DC71AE">
        <w:rPr>
          <w:rFonts w:ascii="Times New Roman" w:hAnsi="Times New Roman" w:cs="Times New Roman"/>
          <w:b/>
          <w:bCs/>
          <w:iCs/>
          <w:sz w:val="24"/>
          <w:szCs w:val="24"/>
          <w:u w:val="single"/>
          <w:lang w:bidi="it-IT"/>
        </w:rPr>
        <w:t>)</w:t>
      </w:r>
    </w:p>
    <w:p w14:paraId="24282F38" w14:textId="05F37E1F" w:rsidR="005E5BC6" w:rsidRPr="00EC5419" w:rsidRDefault="005E5BC6" w:rsidP="004C3E86">
      <w:pPr>
        <w:spacing w:line="360" w:lineRule="auto"/>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L’Azienda ha affidato il ruolo di </w:t>
      </w:r>
      <w:r w:rsidR="007F18E9" w:rsidRPr="007F18E9">
        <w:rPr>
          <w:rFonts w:ascii="Times New Roman" w:hAnsi="Times New Roman" w:cs="Times New Roman"/>
          <w:sz w:val="24"/>
          <w:szCs w:val="24"/>
          <w:lang w:bidi="it-IT"/>
        </w:rPr>
        <w:t>DPO ad UPIPA, che ha provveduto alla creazione di un team di esperti legali e informatici con la supervisione dell’avv. Grazioli</w:t>
      </w:r>
      <w:r w:rsidRPr="00EC5419">
        <w:rPr>
          <w:rFonts w:ascii="Times New Roman" w:hAnsi="Times New Roman" w:cs="Times New Roman"/>
          <w:sz w:val="24"/>
          <w:szCs w:val="24"/>
          <w:lang w:bidi="it-IT"/>
        </w:rPr>
        <w:t>. Laddove si verificassero istanze di accesso ai dati personali o di riesame di decisioni sull’accesso civico generalizzato il RPCT si avvarrà, del supporto del DPO.</w:t>
      </w:r>
    </w:p>
    <w:p w14:paraId="34A83742" w14:textId="77777777" w:rsidR="005E5BC6" w:rsidRPr="00EC5419" w:rsidRDefault="005E5BC6" w:rsidP="004C3E86">
      <w:pPr>
        <w:spacing w:line="360" w:lineRule="auto"/>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Analogamente il DPO potrà essere coinvolto nella valutazione dei profili di correttezza del trattamento dei dati personali sul sito web istituzionale nella sezione Amministrazione Trasparente.</w:t>
      </w:r>
    </w:p>
    <w:p w14:paraId="345CB67E" w14:textId="56F49DE6" w:rsidR="005E5BC6" w:rsidRDefault="005E5BC6" w:rsidP="004C3E86">
      <w:pPr>
        <w:spacing w:line="360" w:lineRule="auto"/>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In particolare, ai sensi dell’art. 5 del Regolamento (UE) 2016/679, assumono rilievo i principi di adeguatezza, pertinenza e limitazione a quanto necessario rispetto alle finalità per le quali i dati personali sono trattati («minimizzazione dei dati») (par. 1, lett. c).</w:t>
      </w:r>
    </w:p>
    <w:p w14:paraId="015A6231" w14:textId="678BEB3F" w:rsidR="00692FD5" w:rsidRDefault="00692FD5" w:rsidP="004C3E86">
      <w:pPr>
        <w:spacing w:line="360" w:lineRule="auto"/>
        <w:jc w:val="both"/>
        <w:rPr>
          <w:rFonts w:ascii="Times New Roman" w:hAnsi="Times New Roman" w:cs="Times New Roman"/>
          <w:sz w:val="24"/>
          <w:szCs w:val="24"/>
          <w:lang w:bidi="it-IT"/>
        </w:rPr>
      </w:pPr>
    </w:p>
    <w:p w14:paraId="7DCCCC7D" w14:textId="34CDDA3C" w:rsidR="00692FD5" w:rsidRDefault="00692FD5" w:rsidP="004C3E86">
      <w:pPr>
        <w:spacing w:line="360" w:lineRule="auto"/>
        <w:jc w:val="both"/>
        <w:rPr>
          <w:rFonts w:ascii="Times New Roman" w:hAnsi="Times New Roman" w:cs="Times New Roman"/>
          <w:sz w:val="24"/>
          <w:szCs w:val="24"/>
          <w:lang w:bidi="it-IT"/>
        </w:rPr>
      </w:pPr>
    </w:p>
    <w:p w14:paraId="583A0F54" w14:textId="77777777" w:rsidR="00692FD5" w:rsidRPr="00EC5419" w:rsidRDefault="00692FD5" w:rsidP="004C3E86">
      <w:pPr>
        <w:spacing w:line="360" w:lineRule="auto"/>
        <w:jc w:val="both"/>
        <w:rPr>
          <w:rFonts w:ascii="Times New Roman" w:hAnsi="Times New Roman" w:cs="Times New Roman"/>
          <w:sz w:val="24"/>
          <w:szCs w:val="24"/>
          <w:lang w:bidi="it-IT"/>
        </w:rPr>
      </w:pPr>
    </w:p>
    <w:p w14:paraId="63D1DF9B" w14:textId="77777777" w:rsidR="005E5BC6" w:rsidRPr="00DC71AE" w:rsidRDefault="005E5BC6" w:rsidP="005E5BC6">
      <w:pPr>
        <w:numPr>
          <w:ilvl w:val="1"/>
          <w:numId w:val="5"/>
        </w:numPr>
        <w:ind w:left="426" w:hanging="426"/>
        <w:jc w:val="both"/>
        <w:rPr>
          <w:rFonts w:ascii="Times New Roman" w:hAnsi="Times New Roman" w:cs="Times New Roman"/>
          <w:b/>
          <w:bCs/>
          <w:iCs/>
          <w:sz w:val="24"/>
          <w:szCs w:val="24"/>
          <w:u w:val="single"/>
          <w:lang w:bidi="it-IT"/>
        </w:rPr>
      </w:pPr>
      <w:bookmarkStart w:id="1" w:name="_bookmark6"/>
      <w:bookmarkEnd w:id="1"/>
      <w:r w:rsidRPr="00DC71AE">
        <w:rPr>
          <w:rFonts w:ascii="Times New Roman" w:hAnsi="Times New Roman" w:cs="Times New Roman"/>
          <w:b/>
          <w:bCs/>
          <w:iCs/>
          <w:sz w:val="24"/>
          <w:szCs w:val="24"/>
          <w:u w:val="single"/>
          <w:lang w:bidi="it-IT"/>
        </w:rPr>
        <w:lastRenderedPageBreak/>
        <w:t>Il R.A.S.A.</w:t>
      </w:r>
    </w:p>
    <w:p w14:paraId="057C235D" w14:textId="037598EB" w:rsidR="005E5BC6" w:rsidRDefault="005E5BC6" w:rsidP="004C3E86">
      <w:pPr>
        <w:spacing w:line="360" w:lineRule="auto"/>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Ai sensi della determinazione ANAC n. 831 del 03/08/2016 si segnala che il ruolo di RASA (soggetto responsabile dell’inserimento e dell’aggiornamento annuale degli elementi identificativi della stazione appaltante stessa presso ANAC) della APSP è </w:t>
      </w:r>
      <w:r w:rsidR="00741875" w:rsidRPr="00741875">
        <w:rPr>
          <w:rFonts w:ascii="Times New Roman" w:hAnsi="Times New Roman" w:cs="Times New Roman"/>
          <w:sz w:val="24"/>
          <w:szCs w:val="24"/>
          <w:lang w:bidi="it-IT"/>
        </w:rPr>
        <w:t>Paolo Bortolamedi</w:t>
      </w:r>
      <w:r w:rsidRPr="00741875">
        <w:rPr>
          <w:rFonts w:ascii="Times New Roman" w:hAnsi="Times New Roman" w:cs="Times New Roman"/>
          <w:sz w:val="24"/>
          <w:szCs w:val="24"/>
          <w:lang w:bidi="it-IT"/>
        </w:rPr>
        <w:t>, che</w:t>
      </w:r>
      <w:r w:rsidRPr="00EC5419">
        <w:rPr>
          <w:rFonts w:ascii="Times New Roman" w:hAnsi="Times New Roman" w:cs="Times New Roman"/>
          <w:sz w:val="24"/>
          <w:szCs w:val="24"/>
          <w:lang w:bidi="it-IT"/>
        </w:rPr>
        <w:t xml:space="preserve"> si è effettivamente attivato per l’abilitazione del profilo, secondo le modalità operative indicate nel comunicato ANAC del 28 ottobre 2013.</w:t>
      </w:r>
    </w:p>
    <w:p w14:paraId="51781BCE" w14:textId="77777777" w:rsidR="00692FD5" w:rsidRPr="00EC5419" w:rsidRDefault="00692FD5" w:rsidP="004C3E86">
      <w:pPr>
        <w:spacing w:line="360" w:lineRule="auto"/>
        <w:jc w:val="both"/>
        <w:rPr>
          <w:rFonts w:ascii="Times New Roman" w:hAnsi="Times New Roman" w:cs="Times New Roman"/>
          <w:sz w:val="24"/>
          <w:szCs w:val="24"/>
          <w:lang w:bidi="it-IT"/>
        </w:rPr>
      </w:pPr>
    </w:p>
    <w:p w14:paraId="06656966" w14:textId="77777777" w:rsidR="005E5BC6" w:rsidRPr="00DC71AE" w:rsidRDefault="005E5BC6" w:rsidP="005E5BC6">
      <w:pPr>
        <w:pStyle w:val="Paragrafoelenco"/>
        <w:numPr>
          <w:ilvl w:val="1"/>
          <w:numId w:val="5"/>
        </w:numPr>
        <w:ind w:left="426" w:hanging="426"/>
        <w:jc w:val="both"/>
        <w:rPr>
          <w:rFonts w:ascii="Times New Roman" w:hAnsi="Times New Roman" w:cs="Times New Roman"/>
          <w:b/>
          <w:bCs/>
          <w:sz w:val="24"/>
          <w:szCs w:val="24"/>
          <w:u w:val="single"/>
          <w:lang w:bidi="it-IT"/>
        </w:rPr>
      </w:pPr>
      <w:bookmarkStart w:id="2" w:name="_bookmark7"/>
      <w:bookmarkEnd w:id="2"/>
      <w:r>
        <w:rPr>
          <w:rFonts w:ascii="Times New Roman" w:hAnsi="Times New Roman" w:cs="Times New Roman"/>
          <w:b/>
          <w:bCs/>
          <w:sz w:val="24"/>
          <w:szCs w:val="24"/>
          <w:u w:val="single"/>
          <w:lang w:bidi="it-IT"/>
        </w:rPr>
        <w:t>I</w:t>
      </w:r>
      <w:r w:rsidRPr="00DC71AE">
        <w:rPr>
          <w:rFonts w:ascii="Times New Roman" w:hAnsi="Times New Roman" w:cs="Times New Roman"/>
          <w:b/>
          <w:bCs/>
          <w:sz w:val="24"/>
          <w:szCs w:val="24"/>
          <w:u w:val="single"/>
          <w:lang w:bidi="it-IT"/>
        </w:rPr>
        <w:t>l supporto di UPIPA</w:t>
      </w:r>
    </w:p>
    <w:p w14:paraId="7B8933E2"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Per consolidare il processo di implementazione del Piano la APSP si è avvalsa del supporto di Formazione-Azione organizzato da UPIPA. Lungo il percorso assistito è stato possibile affinare e omogeneizzare la metodologia di analisi e gestione dei rischi e di costruzione delle azioni di miglioramento, anche grazie al confronto con realtà omogenee del territorio.</w:t>
      </w:r>
    </w:p>
    <w:p w14:paraId="59987064" w14:textId="07CF8829"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L’importanza del ruolo delle associazioni degli enti pubblici nell’accompagnamento del processo per l’integrità e la trasparenza è stato tra l’altro enfatizzato anche dal Piano Nazionale Anticorruzione 2019, e costituisce una prova evidente di intelligenza territoriale. </w:t>
      </w:r>
    </w:p>
    <w:p w14:paraId="3FA74AB6" w14:textId="77777777" w:rsidR="00692FD5" w:rsidRPr="00EC5419" w:rsidRDefault="00692FD5" w:rsidP="005E5BC6">
      <w:pPr>
        <w:jc w:val="both"/>
        <w:rPr>
          <w:rFonts w:ascii="Times New Roman" w:hAnsi="Times New Roman" w:cs="Times New Roman"/>
          <w:sz w:val="24"/>
          <w:szCs w:val="24"/>
          <w:lang w:bidi="it-IT"/>
        </w:rPr>
      </w:pPr>
    </w:p>
    <w:p w14:paraId="481C9FF1" w14:textId="77777777" w:rsidR="005E5BC6" w:rsidRPr="00DC71AE" w:rsidRDefault="005E5BC6" w:rsidP="005E5BC6">
      <w:pPr>
        <w:pStyle w:val="Paragrafoelenco"/>
        <w:numPr>
          <w:ilvl w:val="1"/>
          <w:numId w:val="5"/>
        </w:numPr>
        <w:ind w:left="426" w:hanging="426"/>
        <w:jc w:val="both"/>
        <w:rPr>
          <w:rFonts w:ascii="Times New Roman" w:hAnsi="Times New Roman" w:cs="Times New Roman"/>
          <w:b/>
          <w:bCs/>
          <w:sz w:val="24"/>
          <w:szCs w:val="24"/>
          <w:u w:val="single"/>
          <w:lang w:bidi="it-IT"/>
        </w:rPr>
      </w:pPr>
      <w:bookmarkStart w:id="3" w:name="_bookmark8"/>
      <w:bookmarkEnd w:id="3"/>
      <w:r>
        <w:rPr>
          <w:rFonts w:ascii="Times New Roman" w:hAnsi="Times New Roman" w:cs="Times New Roman"/>
          <w:b/>
          <w:bCs/>
          <w:sz w:val="24"/>
          <w:szCs w:val="24"/>
          <w:u w:val="single"/>
          <w:lang w:bidi="it-IT"/>
        </w:rPr>
        <w:t>P</w:t>
      </w:r>
      <w:r w:rsidRPr="00DC71AE">
        <w:rPr>
          <w:rFonts w:ascii="Times New Roman" w:hAnsi="Times New Roman" w:cs="Times New Roman"/>
          <w:b/>
          <w:bCs/>
          <w:sz w:val="24"/>
          <w:szCs w:val="24"/>
          <w:u w:val="single"/>
          <w:lang w:bidi="it-IT"/>
        </w:rPr>
        <w:t xml:space="preserve">rincipio di delega - obbligo di collaborazione - </w:t>
      </w:r>
      <w:r w:rsidRPr="00DC71AE">
        <w:rPr>
          <w:rFonts w:ascii="Times New Roman" w:hAnsi="Times New Roman" w:cs="Times New Roman"/>
          <w:b/>
          <w:sz w:val="24"/>
          <w:szCs w:val="24"/>
          <w:u w:val="single"/>
          <w:lang w:bidi="it-IT"/>
        </w:rPr>
        <w:t>corresponsabilità</w:t>
      </w:r>
    </w:p>
    <w:p w14:paraId="0D30C4C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 progettazione del presente Piano, nel rispetto del principio funzionale della delega, prevede il massimo coinvolgimento dei dipendenti con responsabilità organizzativa sulle varie strutture dell’Ente, specie se destinati ad assumere responsabilità realizzative delle azioni previste nel Piano (cd. soggetti titolari del rischio ai sensi del PNA). In questa logica si ribadiscono in capo alle figure apicali l’obbligo di collaborazione attiva e la corresponsabilità nella promozione ed adozione di tutte le misure atte a garantire l’integrità dei comportamenti individuali nell’organizzazione.</w:t>
      </w:r>
    </w:p>
    <w:p w14:paraId="22FAEE07"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 questi fini si è provveduto al trasferimento e all’assegnazione, a detti Responsabili, delle seguenti funzioni:</w:t>
      </w:r>
    </w:p>
    <w:p w14:paraId="0F8A3832" w14:textId="77777777" w:rsidR="005E5BC6" w:rsidRPr="00EC5419" w:rsidRDefault="005E5BC6" w:rsidP="005E5BC6">
      <w:pPr>
        <w:pStyle w:val="Paragrafoelenco"/>
        <w:numPr>
          <w:ilvl w:val="0"/>
          <w:numId w:val="8"/>
        </w:num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Collaborazione per l’analisi organizzativa e l’individuazione delle varie criticità;</w:t>
      </w:r>
    </w:p>
    <w:p w14:paraId="449A8BBD" w14:textId="77777777" w:rsidR="005E5BC6" w:rsidRPr="00EC5419" w:rsidRDefault="005E5BC6" w:rsidP="005E5BC6">
      <w:pPr>
        <w:pStyle w:val="Paragrafoelenco"/>
        <w:numPr>
          <w:ilvl w:val="0"/>
          <w:numId w:val="8"/>
        </w:num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Collaborazione per la mappatura dei rischi all’interno delle singole unità organizzative e dei processi gestiti, mediante l’individuazione, la valutazione e la definizione degli indicatori di rischio;</w:t>
      </w:r>
    </w:p>
    <w:p w14:paraId="77EFA6A0" w14:textId="77777777" w:rsidR="005E5BC6" w:rsidRPr="00EC5419" w:rsidRDefault="005E5BC6" w:rsidP="005E5BC6">
      <w:pPr>
        <w:pStyle w:val="Paragrafoelenco"/>
        <w:numPr>
          <w:ilvl w:val="0"/>
          <w:numId w:val="8"/>
        </w:num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Progettazione e formalizzazione delle azioni e degli interventi necessari e sufficienti a prevenire la corruzione e i comportamenti non integri da parte dei collaboratori in occasioni di lavoro.</w:t>
      </w:r>
    </w:p>
    <w:p w14:paraId="3FD84794" w14:textId="0FE9FC5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Si assume che, attraverso l’introduzione e il potenziamento di regole generali di ordine procedurale, applicabili trasversalmente in tutti i settori, si potranno affrontare e risolvere anche criticità, disfunzioni e sovrapposizioni condizionanti la qualità e l'efficienza operativa dell'Azienda Pubblica per i servizi alla Persona (APSP).</w:t>
      </w:r>
    </w:p>
    <w:p w14:paraId="1E824F61" w14:textId="466AFA0F" w:rsidR="00692FD5" w:rsidRDefault="00692FD5" w:rsidP="005E5BC6">
      <w:pPr>
        <w:jc w:val="both"/>
        <w:rPr>
          <w:rFonts w:ascii="Times New Roman" w:hAnsi="Times New Roman" w:cs="Times New Roman"/>
          <w:sz w:val="24"/>
          <w:szCs w:val="24"/>
          <w:lang w:bidi="it-IT"/>
        </w:rPr>
      </w:pPr>
    </w:p>
    <w:p w14:paraId="1107E48C" w14:textId="77777777" w:rsidR="00692FD5" w:rsidRPr="00EC5419" w:rsidRDefault="00692FD5" w:rsidP="005E5BC6">
      <w:pPr>
        <w:jc w:val="both"/>
        <w:rPr>
          <w:rFonts w:ascii="Times New Roman" w:hAnsi="Times New Roman" w:cs="Times New Roman"/>
          <w:sz w:val="24"/>
          <w:szCs w:val="24"/>
          <w:lang w:bidi="it-IT"/>
        </w:rPr>
      </w:pPr>
    </w:p>
    <w:p w14:paraId="673ED18E" w14:textId="77777777" w:rsidR="005E5BC6" w:rsidRPr="00DC71AE" w:rsidRDefault="005E5BC6" w:rsidP="005E5BC6">
      <w:pPr>
        <w:pStyle w:val="Paragrafoelenco"/>
        <w:numPr>
          <w:ilvl w:val="1"/>
          <w:numId w:val="5"/>
        </w:numPr>
        <w:ind w:left="426" w:hanging="426"/>
        <w:jc w:val="both"/>
        <w:rPr>
          <w:rFonts w:ascii="Times New Roman" w:hAnsi="Times New Roman" w:cs="Times New Roman"/>
          <w:b/>
          <w:bCs/>
          <w:sz w:val="24"/>
          <w:szCs w:val="24"/>
          <w:u w:val="single"/>
          <w:lang w:bidi="it-IT"/>
        </w:rPr>
      </w:pPr>
      <w:r>
        <w:rPr>
          <w:rFonts w:ascii="Times New Roman" w:hAnsi="Times New Roman" w:cs="Times New Roman"/>
          <w:b/>
          <w:bCs/>
          <w:sz w:val="24"/>
          <w:szCs w:val="24"/>
          <w:u w:val="single"/>
          <w:lang w:bidi="it-IT"/>
        </w:rPr>
        <w:lastRenderedPageBreak/>
        <w:t>I</w:t>
      </w:r>
      <w:r w:rsidRPr="00DC71AE">
        <w:rPr>
          <w:rFonts w:ascii="Times New Roman" w:hAnsi="Times New Roman" w:cs="Times New Roman"/>
          <w:b/>
          <w:bCs/>
          <w:sz w:val="24"/>
          <w:szCs w:val="24"/>
          <w:u w:val="single"/>
          <w:lang w:bidi="it-IT"/>
        </w:rPr>
        <w:t>l percorso di costruzione ed aggiornamento del piano</w:t>
      </w:r>
    </w:p>
    <w:p w14:paraId="6FFA17CA" w14:textId="77777777" w:rsidR="005E5BC6" w:rsidRPr="00DC71AE" w:rsidRDefault="005E5BC6" w:rsidP="005E5BC6">
      <w:pPr>
        <w:ind w:right="-90"/>
        <w:jc w:val="both"/>
        <w:rPr>
          <w:rFonts w:ascii="Times New Roman" w:hAnsi="Times New Roman" w:cs="Times New Roman"/>
          <w:b/>
          <w:bCs/>
          <w:i/>
          <w:sz w:val="24"/>
          <w:szCs w:val="24"/>
          <w:lang w:bidi="it-IT"/>
        </w:rPr>
      </w:pPr>
      <w:r>
        <w:rPr>
          <w:rFonts w:ascii="Times New Roman" w:hAnsi="Times New Roman" w:cs="Times New Roman"/>
          <w:iCs/>
          <w:sz w:val="24"/>
          <w:szCs w:val="24"/>
          <w:lang w:bidi="it-IT"/>
        </w:rPr>
        <w:t>Con riferimento ag</w:t>
      </w:r>
      <w:r w:rsidRPr="00DC71AE">
        <w:rPr>
          <w:rFonts w:ascii="Times New Roman" w:hAnsi="Times New Roman" w:cs="Times New Roman"/>
          <w:iCs/>
          <w:sz w:val="24"/>
          <w:szCs w:val="24"/>
          <w:lang w:bidi="it-IT"/>
        </w:rPr>
        <w:t>li aspetti presi in considerazione nel</w:t>
      </w:r>
      <w:r w:rsidRPr="00EC5419">
        <w:rPr>
          <w:rFonts w:ascii="Times New Roman" w:hAnsi="Times New Roman" w:cs="Times New Roman"/>
          <w:sz w:val="24"/>
          <w:szCs w:val="24"/>
          <w:lang w:bidi="it-IT"/>
        </w:rPr>
        <w:t xml:space="preserve"> percorso di costruzione del Piano sono stati tenuti in considerazione diversi aspetti:</w:t>
      </w:r>
    </w:p>
    <w:p w14:paraId="686F8D1A" w14:textId="77777777" w:rsidR="005E5BC6" w:rsidRDefault="005E5BC6" w:rsidP="005E5BC6">
      <w:pPr>
        <w:pStyle w:val="Paragrafoelenco"/>
        <w:numPr>
          <w:ilvl w:val="0"/>
          <w:numId w:val="12"/>
        </w:numPr>
        <w:ind w:left="426" w:right="-90" w:hanging="426"/>
        <w:jc w:val="both"/>
        <w:rPr>
          <w:rFonts w:ascii="Times New Roman" w:hAnsi="Times New Roman" w:cs="Times New Roman"/>
          <w:sz w:val="24"/>
          <w:szCs w:val="24"/>
          <w:lang w:bidi="it-IT"/>
        </w:rPr>
      </w:pPr>
      <w:r w:rsidRPr="00973859">
        <w:rPr>
          <w:rFonts w:ascii="Times New Roman" w:hAnsi="Times New Roman" w:cs="Times New Roman"/>
          <w:sz w:val="24"/>
          <w:szCs w:val="24"/>
          <w:lang w:bidi="it-IT"/>
        </w:rPr>
        <w:t xml:space="preserve">il </w:t>
      </w:r>
      <w:r w:rsidRPr="00973859">
        <w:rPr>
          <w:rFonts w:ascii="Times New Roman" w:hAnsi="Times New Roman" w:cs="Times New Roman"/>
          <w:b/>
          <w:sz w:val="24"/>
          <w:szCs w:val="24"/>
          <w:lang w:bidi="it-IT"/>
        </w:rPr>
        <w:t xml:space="preserve">coinvolgimento dei Responsabili operanti nelle aree a più elevato rischio </w:t>
      </w:r>
      <w:r w:rsidRPr="00973859">
        <w:rPr>
          <w:rFonts w:ascii="Times New Roman" w:hAnsi="Times New Roman" w:cs="Times New Roman"/>
          <w:sz w:val="24"/>
          <w:szCs w:val="24"/>
          <w:lang w:bidi="it-IT"/>
        </w:rPr>
        <w:t>nell’attività di analisi e valutazione, di proposta e definizione delle misure e di monitoraggio per l’implementazione del Piano; tale attività – che non sostituisce ma integra la opportuna formazione rispetto alle finalità e agli strumenti dal Piano stesso - è stata il punto di partenza per la definizione di azioni preventive efficaci rispetto alle reali esigenze della APSP;</w:t>
      </w:r>
    </w:p>
    <w:p w14:paraId="7B99809C" w14:textId="77777777" w:rsidR="004C3E86" w:rsidRDefault="005E5BC6" w:rsidP="005E5BC6">
      <w:pPr>
        <w:pStyle w:val="Paragrafoelenco"/>
        <w:numPr>
          <w:ilvl w:val="0"/>
          <w:numId w:val="12"/>
        </w:numPr>
        <w:ind w:left="426" w:right="-90" w:hanging="426"/>
        <w:jc w:val="both"/>
        <w:rPr>
          <w:rFonts w:ascii="Times New Roman" w:hAnsi="Times New Roman" w:cs="Times New Roman"/>
          <w:sz w:val="24"/>
          <w:szCs w:val="24"/>
          <w:lang w:bidi="it-IT"/>
        </w:rPr>
      </w:pPr>
      <w:r w:rsidRPr="00973859">
        <w:rPr>
          <w:rFonts w:ascii="Times New Roman" w:hAnsi="Times New Roman" w:cs="Times New Roman"/>
          <w:sz w:val="24"/>
          <w:szCs w:val="24"/>
          <w:lang w:bidi="it-IT"/>
        </w:rPr>
        <w:t xml:space="preserve">la rilevazione delle misure di contrasto (procedimenti a disciplina rinforzata, controlli specifici, particolari valutazioni ex post dei risultati raggiunti, particolari misure nell’organizzazione degli uffici e nella gestione del personale addetto, particolari misure di trasparenza sulle attività svolte) anche già adottate, oltre all’indicazione delle misure che, attualmente non presenti, si prevede di adottare in futuro. </w:t>
      </w:r>
    </w:p>
    <w:p w14:paraId="1A850DDE" w14:textId="1E353E08" w:rsidR="005E5BC6" w:rsidRDefault="005E5BC6" w:rsidP="004C3E86">
      <w:pPr>
        <w:pStyle w:val="Paragrafoelenco"/>
        <w:ind w:left="426" w:right="-90"/>
        <w:jc w:val="both"/>
        <w:rPr>
          <w:rFonts w:ascii="Times New Roman" w:hAnsi="Times New Roman" w:cs="Times New Roman"/>
          <w:sz w:val="24"/>
          <w:szCs w:val="24"/>
          <w:lang w:bidi="it-IT"/>
        </w:rPr>
      </w:pPr>
      <w:r w:rsidRPr="00973859">
        <w:rPr>
          <w:rFonts w:ascii="Times New Roman" w:hAnsi="Times New Roman" w:cs="Times New Roman"/>
          <w:sz w:val="24"/>
          <w:szCs w:val="24"/>
          <w:lang w:bidi="it-IT"/>
        </w:rPr>
        <w:t xml:space="preserve">Si è in tal modo costruito un Piano che, valorizzando il percorso virtuoso già intrapreso, </w:t>
      </w:r>
      <w:r w:rsidRPr="00973859">
        <w:rPr>
          <w:rFonts w:ascii="Times New Roman" w:hAnsi="Times New Roman" w:cs="Times New Roman"/>
          <w:b/>
          <w:sz w:val="24"/>
          <w:szCs w:val="24"/>
          <w:lang w:bidi="it-IT"/>
        </w:rPr>
        <w:t xml:space="preserve">mette a sistema quanto già positivamente sperimentato </w:t>
      </w:r>
      <w:r w:rsidRPr="00973859">
        <w:rPr>
          <w:rFonts w:ascii="Times New Roman" w:hAnsi="Times New Roman" w:cs="Times New Roman"/>
          <w:sz w:val="24"/>
          <w:szCs w:val="24"/>
          <w:lang w:bidi="it-IT"/>
        </w:rPr>
        <w:t>purché coerente con le finalità del Piano;</w:t>
      </w:r>
    </w:p>
    <w:p w14:paraId="7D71B4F1" w14:textId="77777777" w:rsidR="005E5BC6" w:rsidRDefault="005E5BC6" w:rsidP="005E5BC6">
      <w:pPr>
        <w:pStyle w:val="Paragrafoelenco"/>
        <w:numPr>
          <w:ilvl w:val="0"/>
          <w:numId w:val="12"/>
        </w:numPr>
        <w:ind w:left="426" w:right="-90" w:hanging="426"/>
        <w:jc w:val="both"/>
        <w:rPr>
          <w:rFonts w:ascii="Times New Roman" w:hAnsi="Times New Roman" w:cs="Times New Roman"/>
          <w:sz w:val="24"/>
          <w:szCs w:val="24"/>
          <w:lang w:bidi="it-IT"/>
        </w:rPr>
      </w:pPr>
      <w:r w:rsidRPr="00973859">
        <w:rPr>
          <w:rFonts w:ascii="Times New Roman" w:hAnsi="Times New Roman" w:cs="Times New Roman"/>
          <w:sz w:val="24"/>
          <w:szCs w:val="24"/>
          <w:lang w:bidi="it-IT"/>
        </w:rPr>
        <w:t>l’impegno a stimolare e recepire le eventuali osservazioni dei portatori di interessi sui contenuti delle misure adottate nelle aree a maggior rischio di comportamenti non integri, per poter arricchire l’approccio con l’essenziale punto di vista dei fruitori dei servizi della APSP, e nel contempo rendere consapevoli gli interessati degli sforzi messi in campo dall’organizzazione per rafforzare e sostenere l’integrità e trasparenza dei comportamenti dei propri operatori a tutti i livelli;</w:t>
      </w:r>
    </w:p>
    <w:p w14:paraId="0E3783B4" w14:textId="77777777" w:rsidR="005E5BC6" w:rsidRDefault="005E5BC6" w:rsidP="005E5BC6">
      <w:pPr>
        <w:pStyle w:val="Paragrafoelenco"/>
        <w:numPr>
          <w:ilvl w:val="0"/>
          <w:numId w:val="12"/>
        </w:numPr>
        <w:ind w:left="426" w:right="-90" w:hanging="426"/>
        <w:jc w:val="both"/>
        <w:rPr>
          <w:rFonts w:ascii="Times New Roman" w:hAnsi="Times New Roman" w:cs="Times New Roman"/>
          <w:sz w:val="24"/>
          <w:szCs w:val="24"/>
          <w:lang w:bidi="it-IT"/>
        </w:rPr>
      </w:pPr>
      <w:r w:rsidRPr="006C4B1A">
        <w:rPr>
          <w:rFonts w:ascii="Times New Roman" w:hAnsi="Times New Roman" w:cs="Times New Roman"/>
          <w:sz w:val="24"/>
          <w:szCs w:val="24"/>
          <w:lang w:bidi="it-IT"/>
        </w:rPr>
        <w:t xml:space="preserve">la previsione e l’adozione di </w:t>
      </w:r>
      <w:r w:rsidRPr="006C4B1A">
        <w:rPr>
          <w:rFonts w:ascii="Times New Roman" w:hAnsi="Times New Roman" w:cs="Times New Roman"/>
          <w:b/>
          <w:sz w:val="24"/>
          <w:szCs w:val="24"/>
          <w:lang w:bidi="it-IT"/>
        </w:rPr>
        <w:t>specifiche attività di formazione</w:t>
      </w:r>
      <w:r w:rsidRPr="006C4B1A">
        <w:rPr>
          <w:rFonts w:ascii="Times New Roman" w:hAnsi="Times New Roman" w:cs="Times New Roman"/>
          <w:sz w:val="24"/>
          <w:szCs w:val="24"/>
          <w:lang w:bidi="it-IT"/>
        </w:rPr>
        <w:t>, con attenzione prioritaria al responsabile anticorruzione e trasparenza dell’amministrazione, ai responsabili amministrativi competenti per le attività maggiormente esposte al rischio di corruzione, legata all’acquisizione delle tecnicalità necessarie alla progettazione, realizzazione e manutenzione del presente PTPC;</w:t>
      </w:r>
    </w:p>
    <w:p w14:paraId="02C45780" w14:textId="77777777" w:rsidR="005E5BC6" w:rsidRDefault="005E5BC6" w:rsidP="005E5BC6">
      <w:pPr>
        <w:pStyle w:val="Paragrafoelenco"/>
        <w:numPr>
          <w:ilvl w:val="0"/>
          <w:numId w:val="12"/>
        </w:numPr>
        <w:ind w:left="426" w:right="-90" w:hanging="426"/>
        <w:jc w:val="both"/>
        <w:rPr>
          <w:rFonts w:ascii="Times New Roman" w:hAnsi="Times New Roman" w:cs="Times New Roman"/>
          <w:sz w:val="24"/>
          <w:szCs w:val="24"/>
          <w:lang w:bidi="it-IT"/>
        </w:rPr>
      </w:pPr>
      <w:r w:rsidRPr="006C4B1A">
        <w:rPr>
          <w:rFonts w:ascii="Times New Roman" w:hAnsi="Times New Roman" w:cs="Times New Roman"/>
          <w:sz w:val="24"/>
          <w:szCs w:val="24"/>
          <w:lang w:bidi="it-IT"/>
        </w:rPr>
        <w:t>la continuità con le azioni intraprese con i precedenti Piani Triennali di prevenzione della Corruzione.</w:t>
      </w:r>
    </w:p>
    <w:p w14:paraId="415D8B70" w14:textId="77777777" w:rsidR="005E5BC6" w:rsidRPr="006C4B1A" w:rsidRDefault="005E5BC6" w:rsidP="005E5BC6">
      <w:pPr>
        <w:pStyle w:val="Paragrafoelenco"/>
        <w:ind w:left="426" w:right="-90"/>
        <w:jc w:val="both"/>
        <w:rPr>
          <w:rFonts w:ascii="Times New Roman" w:hAnsi="Times New Roman" w:cs="Times New Roman"/>
          <w:sz w:val="24"/>
          <w:szCs w:val="24"/>
          <w:lang w:bidi="it-IT"/>
        </w:rPr>
      </w:pPr>
    </w:p>
    <w:p w14:paraId="3CBB1B89" w14:textId="77777777" w:rsidR="005E5BC6" w:rsidRPr="006C4B1A" w:rsidRDefault="005E5BC6" w:rsidP="005E5BC6">
      <w:pPr>
        <w:pStyle w:val="Paragrafoelenco"/>
        <w:numPr>
          <w:ilvl w:val="1"/>
          <w:numId w:val="5"/>
        </w:numPr>
        <w:ind w:left="426" w:hanging="426"/>
        <w:jc w:val="both"/>
        <w:rPr>
          <w:rFonts w:ascii="Times New Roman" w:hAnsi="Times New Roman" w:cs="Times New Roman"/>
          <w:b/>
          <w:bCs/>
          <w:sz w:val="24"/>
          <w:szCs w:val="24"/>
          <w:u w:val="single"/>
          <w:lang w:bidi="it-IT"/>
        </w:rPr>
      </w:pPr>
      <w:r>
        <w:rPr>
          <w:rFonts w:ascii="Times New Roman" w:hAnsi="Times New Roman" w:cs="Times New Roman"/>
          <w:b/>
          <w:bCs/>
          <w:sz w:val="24"/>
          <w:szCs w:val="24"/>
          <w:u w:val="single"/>
          <w:lang w:bidi="it-IT"/>
        </w:rPr>
        <w:t>L</w:t>
      </w:r>
      <w:r w:rsidRPr="006C4B1A">
        <w:rPr>
          <w:rFonts w:ascii="Times New Roman" w:hAnsi="Times New Roman" w:cs="Times New Roman"/>
          <w:b/>
          <w:bCs/>
          <w:sz w:val="24"/>
          <w:szCs w:val="24"/>
          <w:u w:val="single"/>
          <w:lang w:bidi="it-IT"/>
        </w:rPr>
        <w:t>a mappatura dei processi</w:t>
      </w:r>
    </w:p>
    <w:p w14:paraId="711C2B10"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L’aspetto centrale e più importante dell’analisi del contesto interno, oltre alla rilevazione dei dati generali relativi alla struttura e alla dimensione organizzativa, è la cosiddetta mappatura dei processi, consistente nella individuazione e analisi dei processi organizzativi. L’obiettivo è che l’intera attività svolta dall’amministrazione venga gradualmente esaminata al fine di identificare aree che, in ragione della natura e delle peculiarità dell’attività stessa, risultino potenzialmente esposte a rischi corruttivi.</w:t>
      </w:r>
    </w:p>
    <w:p w14:paraId="60ACEBEA"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 mappatura dei processi comprende l’insieme delle tecniche utilizzate per identificare e rappresentare i processi organizzativi, nelle proprie attività componenti e nelle loro interazioni con altri processi. In questa sede, la mappatura assume carattere strumentale ai fini dell’identificazione, della valutazione e del trattamento dei rischi corruttivi. </w:t>
      </w:r>
    </w:p>
    <w:p w14:paraId="64E34772"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Un processo può essere definito come una sequenza di attività interrelate ed interagenti che trasformano delle risorse in un output destinato ad un soggetto interno o esterno all'amministrazione (utente). Si tratta di un concetto organizzativo che -ai fini dell’analisi del rischio- ha il vantaggio di essere più flessibile, gestibile, completo e concreto nella descrizione delle attività rispetto al procedimento amministrativo.</w:t>
      </w:r>
    </w:p>
    <w:p w14:paraId="7E38DFA4" w14:textId="4C2FD2EE"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 xml:space="preserve">Sulla base di quanto previsto nell’allegato 1 del PNA 2019, ed anche dalle recenti linee guida fornite da </w:t>
      </w:r>
      <w:r w:rsidR="00FE545C" w:rsidRPr="00EC5419">
        <w:rPr>
          <w:rFonts w:ascii="Times New Roman" w:hAnsi="Times New Roman" w:cs="Times New Roman"/>
          <w:sz w:val="24"/>
          <w:szCs w:val="24"/>
          <w:lang w:bidi="it-IT"/>
        </w:rPr>
        <w:t>ANAC</w:t>
      </w:r>
      <w:r w:rsidRPr="00EC5419">
        <w:rPr>
          <w:rFonts w:ascii="Times New Roman" w:hAnsi="Times New Roman" w:cs="Times New Roman"/>
          <w:sz w:val="24"/>
          <w:szCs w:val="24"/>
          <w:lang w:bidi="it-IT"/>
        </w:rPr>
        <w:t>, il lavoro di mappatura dei processi dovrà svolgersi in maniera graduale. Si è pertanto proceduto a riesaminare i processi già identificati cercando di individuarne di ulteriori. Inoltre, si è cercato di approfondire il grado di descrizione dei processi nonché delle loro attività.</w:t>
      </w:r>
    </w:p>
    <w:p w14:paraId="5B06FB78" w14:textId="0C78FD97" w:rsidR="004C3E8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Si ricorda, inoltre, che l’ente in questione beneficia delle semplificazioni previste per gli enti di piccole dimensioni (con meno di 15.000,00 abitanti) e che pertanto ci si prefigge di raggiungere un risultato soddisfacente nell’arco dei prossimi </w:t>
      </w:r>
      <w:r>
        <w:rPr>
          <w:rFonts w:ascii="Times New Roman" w:hAnsi="Times New Roman" w:cs="Times New Roman"/>
          <w:sz w:val="24"/>
          <w:szCs w:val="24"/>
          <w:lang w:bidi="it-IT"/>
        </w:rPr>
        <w:t xml:space="preserve">3 </w:t>
      </w:r>
      <w:r w:rsidRPr="00EC5419">
        <w:rPr>
          <w:rFonts w:ascii="Times New Roman" w:hAnsi="Times New Roman" w:cs="Times New Roman"/>
          <w:sz w:val="24"/>
          <w:szCs w:val="24"/>
          <w:lang w:bidi="it-IT"/>
        </w:rPr>
        <w:t>anni impegnandosi continuamente a migliorare e completare il lavoro già svolto.</w:t>
      </w:r>
    </w:p>
    <w:p w14:paraId="00A02E6E"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L’effettiva mappatura dei processi la si potrà riscontrare nell’allegato file </w:t>
      </w:r>
      <w:proofErr w:type="spellStart"/>
      <w:r w:rsidRPr="00EC5419">
        <w:rPr>
          <w:rFonts w:ascii="Times New Roman" w:hAnsi="Times New Roman" w:cs="Times New Roman"/>
          <w:sz w:val="24"/>
          <w:szCs w:val="24"/>
          <w:lang w:bidi="it-IT"/>
        </w:rPr>
        <w:t>excel</w:t>
      </w:r>
      <w:proofErr w:type="spellEnd"/>
      <w:r w:rsidRPr="00EC5419">
        <w:rPr>
          <w:rFonts w:ascii="Times New Roman" w:hAnsi="Times New Roman" w:cs="Times New Roman"/>
          <w:sz w:val="24"/>
          <w:szCs w:val="24"/>
          <w:lang w:bidi="it-IT"/>
        </w:rPr>
        <w:t xml:space="preserve"> e cioè il cosiddetto “registro dei rischi”. Per la redazione di quest’ultimo sono state prese in considerazione le seguenti aree di rischio:</w:t>
      </w:r>
    </w:p>
    <w:p w14:paraId="1C21DBEC"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Provvedimenti ampliativi della sfera giuridica dei destinatari privi di effetto economico diretto ed immediato per il destinatario;</w:t>
      </w:r>
    </w:p>
    <w:p w14:paraId="59FEBBC9"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Provvedimenti ampliativi della sfera giuridica dei destinatari con effetto economico diretto ed immediato per il destinatario;</w:t>
      </w:r>
    </w:p>
    <w:p w14:paraId="1C76E533"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Contratti Pubblici (ex affidamento di lavori, servizi e forniture);</w:t>
      </w:r>
    </w:p>
    <w:p w14:paraId="1843A926"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Acquisizione e gestione del personale (ex acquisizione e alla progressione del personale);</w:t>
      </w:r>
    </w:p>
    <w:p w14:paraId="76BCE58D"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Gestione delle entrate, delle spese e del patrimonio;</w:t>
      </w:r>
    </w:p>
    <w:p w14:paraId="47BF4EC1"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Controlli, verifiche, ispezioni e sanzioni;</w:t>
      </w:r>
    </w:p>
    <w:p w14:paraId="113D17C2" w14:textId="77777777" w:rsidR="005E5BC6" w:rsidRPr="00EC5419" w:rsidRDefault="005E5BC6" w:rsidP="005E5BC6">
      <w:pPr>
        <w:pStyle w:val="Paragrafoelenco"/>
        <w:numPr>
          <w:ilvl w:val="0"/>
          <w:numId w:val="10"/>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Incarichi e nomine;</w:t>
      </w:r>
    </w:p>
    <w:p w14:paraId="6FC5388D" w14:textId="0C7BA6DD" w:rsidR="005E5BC6"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Affari legali e contenzioso.</w:t>
      </w:r>
    </w:p>
    <w:p w14:paraId="7EBD12CB" w14:textId="77777777" w:rsidR="000901BE" w:rsidRPr="00EC5419" w:rsidRDefault="000901BE" w:rsidP="000901BE">
      <w:pPr>
        <w:pStyle w:val="Paragrafoelenco"/>
        <w:ind w:left="284"/>
        <w:contextualSpacing w:val="0"/>
        <w:jc w:val="both"/>
        <w:rPr>
          <w:rFonts w:ascii="Times New Roman" w:hAnsi="Times New Roman" w:cs="Times New Roman"/>
          <w:sz w:val="24"/>
          <w:szCs w:val="24"/>
          <w:lang w:bidi="it-IT"/>
        </w:rPr>
      </w:pPr>
    </w:p>
    <w:p w14:paraId="7C177992" w14:textId="77777777" w:rsidR="005E5BC6" w:rsidRPr="006C4B1A" w:rsidRDefault="005E5BC6" w:rsidP="005E5BC6">
      <w:pPr>
        <w:pStyle w:val="Paragrafoelenco"/>
        <w:numPr>
          <w:ilvl w:val="0"/>
          <w:numId w:val="5"/>
        </w:numPr>
        <w:tabs>
          <w:tab w:val="left" w:pos="993"/>
        </w:tabs>
        <w:contextualSpacing w:val="0"/>
        <w:jc w:val="both"/>
        <w:rPr>
          <w:rFonts w:ascii="Times New Roman" w:hAnsi="Times New Roman" w:cs="Times New Roman"/>
          <w:sz w:val="24"/>
          <w:szCs w:val="24"/>
          <w:lang w:bidi="it-IT"/>
        </w:rPr>
      </w:pPr>
      <w:r w:rsidRPr="006C4B1A">
        <w:rPr>
          <w:rFonts w:ascii="Times New Roman" w:hAnsi="Times New Roman" w:cs="Times New Roman"/>
          <w:b/>
          <w:bCs/>
          <w:sz w:val="24"/>
          <w:szCs w:val="24"/>
          <w:lang w:bidi="it-IT"/>
        </w:rPr>
        <w:t xml:space="preserve">VALUTAZIONE DEL RISCHIO: IDENTIFICAZIONE DEGLI EVENTI RISCHIOSI, ANALISI DEI FATTORI ABILITANTI E MISURAZIONE DEL LIVELLO DI ESPOSIZIONE AL RISCHIO </w:t>
      </w:r>
    </w:p>
    <w:p w14:paraId="2B9FDC1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L’identificazione degli eventi rischiosi ha lo scopo di individuare comportamenti o fatti che possono verificarsi in relazione ai processi, concretizzando il fenomeno corruttivo. Gli eventi rischiosi considerati devono essere anche solo quelli potenziali. </w:t>
      </w:r>
    </w:p>
    <w:p w14:paraId="2ECB102F" w14:textId="7E5EC0B3" w:rsidR="005E5BC6" w:rsidRPr="00EC5419" w:rsidRDefault="00FE545C"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ANAC </w:t>
      </w:r>
      <w:r w:rsidR="005E5BC6" w:rsidRPr="00EC5419">
        <w:rPr>
          <w:rFonts w:ascii="Times New Roman" w:hAnsi="Times New Roman" w:cs="Times New Roman"/>
          <w:sz w:val="24"/>
          <w:szCs w:val="24"/>
          <w:lang w:bidi="it-IT"/>
        </w:rPr>
        <w:t>indica il “processo” come il livello minimo di analisi, esso è ammissibile per amministrazioni di dimensione organizzativa ridotta</w:t>
      </w:r>
      <w:r w:rsidR="005E5BC6" w:rsidRPr="00EC5419">
        <w:rPr>
          <w:rFonts w:ascii="Times New Roman" w:hAnsi="Times New Roman" w:cs="Times New Roman"/>
          <w:b/>
          <w:bCs/>
          <w:sz w:val="24"/>
          <w:szCs w:val="24"/>
          <w:lang w:bidi="it-IT"/>
        </w:rPr>
        <w:t xml:space="preserve"> </w:t>
      </w:r>
      <w:r w:rsidR="005E5BC6" w:rsidRPr="00EC5419">
        <w:rPr>
          <w:rFonts w:ascii="Times New Roman" w:hAnsi="Times New Roman" w:cs="Times New Roman"/>
          <w:sz w:val="24"/>
          <w:szCs w:val="24"/>
          <w:lang w:bidi="it-IT"/>
        </w:rPr>
        <w:t>o con poche risorse e competenze adeguate allo scopo, ovvero in particolari situazioni di criticità. Nonostante le APSP, per le proprie caratteristiche, potrebbero fermarsi all’analisi del “processo” per quanto possibile si è deciso di scomporre il “processo” nelle sue attività.</w:t>
      </w:r>
    </w:p>
    <w:p w14:paraId="3F38ACE5" w14:textId="77777777" w:rsidR="005E5BC6" w:rsidRPr="00CD1C12" w:rsidRDefault="005E5BC6" w:rsidP="005E5BC6">
      <w:pPr>
        <w:jc w:val="both"/>
        <w:rPr>
          <w:rFonts w:ascii="Times New Roman" w:hAnsi="Times New Roman" w:cs="Times New Roman"/>
          <w:b/>
          <w:bCs/>
          <w:sz w:val="24"/>
          <w:szCs w:val="24"/>
          <w:lang w:bidi="it-IT"/>
        </w:rPr>
      </w:pPr>
      <w:r w:rsidRPr="00CD1C12">
        <w:rPr>
          <w:rFonts w:ascii="Times New Roman" w:hAnsi="Times New Roman" w:cs="Times New Roman"/>
          <w:b/>
          <w:bCs/>
          <w:sz w:val="24"/>
          <w:szCs w:val="24"/>
          <w:lang w:bidi="it-IT"/>
        </w:rPr>
        <w:t xml:space="preserve">L’identificazione dei rischi è stata, pertanto, estesa alle singole attività del processo. </w:t>
      </w:r>
    </w:p>
    <w:p w14:paraId="7C4DB484"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L’insieme di tutti gli eventi rischiosi individuati costituisce il c.d. “Registro degli eventi rischiosi”, facilmente ricavabile per estrazione dal file della Mappatura dei processi a rischio che lo contiene. </w:t>
      </w:r>
    </w:p>
    <w:p w14:paraId="4C13184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L’analisi del rischio, necessaria per una valutazione oggettiva della stima del livello di esposizione al rischio, ha tenuto conto dell’analisi dei seguenti fattori abilitanti degli eventi corruttivi, cioè quei fattori che agevolano il verificarsi di comportamenti o fatti di corruzione e sulla cui base sono stati predisposti corrispondenti indicatori di rischio: </w:t>
      </w:r>
    </w:p>
    <w:p w14:paraId="13980EA1"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 xml:space="preserve">a) mancanza di misure di trattamento del rischio (controlli): in fase di analisi andrà verificato se presso l’amministrazione siano già stati predisposti – ma soprattutto efficacemente attuati – strumenti di controllo relativi agli eventi rischiosi; </w:t>
      </w:r>
    </w:p>
    <w:p w14:paraId="4B75E2FF"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b) mancanza di trasparenza; </w:t>
      </w:r>
    </w:p>
    <w:p w14:paraId="0492266F"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 eccessiva regolamentazione, complessità e scarsa chiarezza della normativa di riferimento; </w:t>
      </w:r>
    </w:p>
    <w:p w14:paraId="75D922F9"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d) esercizio prolungato ed esclusivo della responsabilità di un processo da parte di pochi o di un unico soggetto; </w:t>
      </w:r>
    </w:p>
    <w:p w14:paraId="261FA292"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e) scarsa responsabilizzazione interna; </w:t>
      </w:r>
    </w:p>
    <w:p w14:paraId="26AC751C"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f) inadeguatezza o assenza di competenze del personale addetto ai processi; </w:t>
      </w:r>
    </w:p>
    <w:p w14:paraId="4115843F" w14:textId="77777777" w:rsidR="005E5BC6" w:rsidRPr="00EC5419" w:rsidRDefault="005E5BC6" w:rsidP="005E5BC6">
      <w:pPr>
        <w:ind w:left="284" w:hanging="284"/>
        <w:contextualSpacing/>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g) inadeguata diffusione della cultura della legalità; </w:t>
      </w:r>
    </w:p>
    <w:p w14:paraId="717F2CE4" w14:textId="77777777" w:rsidR="005E5BC6" w:rsidRPr="00EC5419" w:rsidRDefault="005E5BC6" w:rsidP="005E5BC6">
      <w:p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h) mancata attuazione del principio di distinzione tra politica e amministrazione. </w:t>
      </w:r>
    </w:p>
    <w:p w14:paraId="36EA160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Anche per il </w:t>
      </w:r>
      <w:r w:rsidRPr="00FC3434">
        <w:rPr>
          <w:rFonts w:ascii="Times New Roman" w:hAnsi="Times New Roman" w:cs="Times New Roman"/>
          <w:sz w:val="24"/>
          <w:szCs w:val="24"/>
          <w:lang w:bidi="it-IT"/>
        </w:rPr>
        <w:t>2022</w:t>
      </w:r>
      <w:r w:rsidRPr="00EC5419">
        <w:rPr>
          <w:rFonts w:ascii="Times New Roman" w:hAnsi="Times New Roman" w:cs="Times New Roman"/>
          <w:sz w:val="24"/>
          <w:szCs w:val="24"/>
          <w:lang w:bidi="it-IT"/>
        </w:rPr>
        <w:t xml:space="preserve"> i responsabili dei singoli servizi nonché il Direttore sono stati invitati ad utilizzare la scheda di valutazione del livello di rischio con riferimento agli indicatori mutuati dall’allegato 1 del PNA 2019 “Indicazioni metodologiche per la gestione dei rischi corruttivi”, opportunamente adattati alla realtà dell’Ente. </w:t>
      </w:r>
    </w:p>
    <w:p w14:paraId="4D5BACE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Ogni responsabile, quindi, ha confermato o modificato per ogni processo di sua competenza la relativa scheda di valutazione del rischio per processo che prevede i seguenti indicatori obbligatori ed altri discrezionali, riferiti a specifici fattori abilitanti:</w:t>
      </w:r>
    </w:p>
    <w:p w14:paraId="510634F9" w14:textId="77777777" w:rsidR="005E5BC6" w:rsidRPr="00EC5419" w:rsidRDefault="005E5BC6" w:rsidP="005E5BC6">
      <w:pPr>
        <w:pStyle w:val="Paragrafoelenco"/>
        <w:numPr>
          <w:ilvl w:val="0"/>
          <w:numId w:val="9"/>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attribuzione di vantaggi economici a soggetti esterni: l’attribuzione di significativi vantaggi economici a soggetti esterni determina un incremento del rischio; </w:t>
      </w:r>
    </w:p>
    <w:p w14:paraId="762B20BA" w14:textId="77777777" w:rsidR="005E5BC6" w:rsidRPr="00EC5419" w:rsidRDefault="005E5BC6" w:rsidP="005E5BC6">
      <w:pPr>
        <w:pStyle w:val="Paragrafoelenco"/>
        <w:numPr>
          <w:ilvl w:val="0"/>
          <w:numId w:val="9"/>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livello di interesse di soggetti esterni: la presenza di rilevanti interessi, non economici, determina un incremento del rischio; </w:t>
      </w:r>
    </w:p>
    <w:p w14:paraId="6F936B77" w14:textId="77777777" w:rsidR="005E5BC6" w:rsidRPr="00EC5419" w:rsidRDefault="005E5BC6" w:rsidP="005E5BC6">
      <w:pPr>
        <w:pStyle w:val="Paragrafoelenco"/>
        <w:numPr>
          <w:ilvl w:val="0"/>
          <w:numId w:val="9"/>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grado di discrezionalità del decisore interno alla PA: la presenza di un processo decisionale altamente discrezionale determina un incremento del rischio rispetto ad un processo decisionale altamente vincolato; </w:t>
      </w:r>
    </w:p>
    <w:p w14:paraId="058EA3A7" w14:textId="77777777" w:rsidR="005E5BC6" w:rsidRPr="00EC5419" w:rsidRDefault="005E5BC6" w:rsidP="005E5BC6">
      <w:pPr>
        <w:pStyle w:val="Paragrafoelenco"/>
        <w:numPr>
          <w:ilvl w:val="0"/>
          <w:numId w:val="9"/>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il verificarsi in passato di eventi corruttivi nel processo/attività esaminata: se l’attività è stata già oggetto di eventi corruttivi in passato nell’amministrazione o in altre realtà simili, il rischio aumenta poiché quella attività ha delle caratteristiche che rendono attuabili gli eventi corruttivi; </w:t>
      </w:r>
    </w:p>
    <w:p w14:paraId="4C28F50A" w14:textId="77777777" w:rsidR="005E5BC6" w:rsidRPr="00EC5419" w:rsidRDefault="005E5BC6" w:rsidP="005E5BC6">
      <w:pPr>
        <w:pStyle w:val="Paragrafoelenco"/>
        <w:numPr>
          <w:ilvl w:val="0"/>
          <w:numId w:val="9"/>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livello di trasparenza del processo decisionale: l’adozione di strumenti di trasparenza sostanziale, e non solo formale, riduce il rischio; </w:t>
      </w:r>
    </w:p>
    <w:p w14:paraId="5A4D6363" w14:textId="77777777" w:rsidR="005E5BC6" w:rsidRPr="00EC5419" w:rsidRDefault="005E5BC6" w:rsidP="005E5BC6">
      <w:pPr>
        <w:pStyle w:val="Paragrafoelenco"/>
        <w:numPr>
          <w:ilvl w:val="0"/>
          <w:numId w:val="9"/>
        </w:numPr>
        <w:ind w:left="284" w:hanging="284"/>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grado di attuazione delle misure di trattamento: l’attuazione di misure di trattamento si associa ad una minore possibilità di accadimento di fatti corruttivi. </w:t>
      </w:r>
    </w:p>
    <w:p w14:paraId="65EAB63D" w14:textId="77777777" w:rsidR="005E5BC6" w:rsidRPr="00EC5419" w:rsidRDefault="005E5BC6" w:rsidP="005E5BC6">
      <w:pPr>
        <w:jc w:val="both"/>
        <w:rPr>
          <w:rFonts w:ascii="Times New Roman" w:hAnsi="Times New Roman" w:cs="Times New Roman"/>
          <w:sz w:val="24"/>
          <w:szCs w:val="24"/>
          <w:lang w:bidi="it-IT"/>
        </w:rPr>
      </w:pPr>
      <w:r w:rsidRPr="003D067E">
        <w:rPr>
          <w:rFonts w:ascii="Times New Roman" w:hAnsi="Times New Roman" w:cs="Times New Roman"/>
          <w:b/>
          <w:bCs/>
          <w:sz w:val="24"/>
          <w:szCs w:val="24"/>
          <w:lang w:bidi="it-IT"/>
        </w:rPr>
        <w:t>Per la misurazione e valutazione del livello di esposizione al rischio si è privilegiata un’analisi di tipo qualitativo</w:t>
      </w:r>
      <w:r w:rsidRPr="00EC5419">
        <w:rPr>
          <w:rFonts w:ascii="Times New Roman" w:hAnsi="Times New Roman" w:cs="Times New Roman"/>
          <w:sz w:val="24"/>
          <w:szCs w:val="24"/>
          <w:lang w:bidi="it-IT"/>
        </w:rPr>
        <w:t xml:space="preserve"> piuttosto che un’impostazione quantitativa e pertanto si è applicata una scala di misurazione ordinale: rischio alto - medio - basso. </w:t>
      </w:r>
    </w:p>
    <w:p w14:paraId="785E23DD" w14:textId="18A54846"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 processi sono stati, quindi, classificati in maniera sintetica secondo 3 livelli di rischio: basso, medio e alto, ottenuti per ogni processo tramite la misurazione di ogni singolo indicatore, facendo prevalere non il principio della media delle valutazioni dei singoli indicatori, ma il principio del giudizio qualitativo globale. Si è, cioè, fatto riferimento al valore più alto nello stimare l’esposizione complessiva al rischio del processo, come raccomandato da </w:t>
      </w:r>
      <w:r w:rsidR="00FE545C" w:rsidRPr="00EC5419">
        <w:rPr>
          <w:rFonts w:ascii="Times New Roman" w:hAnsi="Times New Roman" w:cs="Times New Roman"/>
          <w:sz w:val="24"/>
          <w:szCs w:val="24"/>
          <w:lang w:bidi="it-IT"/>
        </w:rPr>
        <w:t xml:space="preserve">ANAC </w:t>
      </w:r>
      <w:r w:rsidRPr="00EC5419">
        <w:rPr>
          <w:rFonts w:ascii="Times New Roman" w:hAnsi="Times New Roman" w:cs="Times New Roman"/>
          <w:sz w:val="24"/>
          <w:szCs w:val="24"/>
          <w:lang w:bidi="it-IT"/>
        </w:rPr>
        <w:t>nel PNA 2019.</w:t>
      </w:r>
    </w:p>
    <w:p w14:paraId="17D264AC" w14:textId="76D79331" w:rsidR="00692FD5" w:rsidRDefault="00692FD5" w:rsidP="005E5BC6">
      <w:pPr>
        <w:jc w:val="both"/>
        <w:rPr>
          <w:rFonts w:ascii="Times New Roman" w:hAnsi="Times New Roman" w:cs="Times New Roman"/>
          <w:sz w:val="24"/>
          <w:szCs w:val="24"/>
          <w:lang w:bidi="it-IT"/>
        </w:rPr>
      </w:pPr>
    </w:p>
    <w:p w14:paraId="4736B1D1" w14:textId="77777777" w:rsidR="00692FD5" w:rsidRPr="00EC5419" w:rsidRDefault="00692FD5" w:rsidP="005E5BC6">
      <w:pPr>
        <w:jc w:val="both"/>
        <w:rPr>
          <w:rFonts w:ascii="Times New Roman" w:hAnsi="Times New Roman" w:cs="Times New Roman"/>
          <w:sz w:val="24"/>
          <w:szCs w:val="24"/>
          <w:lang w:bidi="it-IT"/>
        </w:rPr>
      </w:pPr>
    </w:p>
    <w:p w14:paraId="4E92D018" w14:textId="77777777" w:rsidR="005E5BC6" w:rsidRPr="003D067E" w:rsidRDefault="005E5BC6" w:rsidP="005E5BC6">
      <w:pPr>
        <w:pStyle w:val="Paragrafoelenco"/>
        <w:numPr>
          <w:ilvl w:val="0"/>
          <w:numId w:val="5"/>
        </w:numPr>
        <w:jc w:val="both"/>
        <w:rPr>
          <w:rFonts w:ascii="Times New Roman" w:hAnsi="Times New Roman" w:cs="Times New Roman"/>
          <w:b/>
          <w:bCs/>
          <w:sz w:val="24"/>
          <w:szCs w:val="24"/>
          <w:lang w:bidi="it-IT"/>
        </w:rPr>
      </w:pPr>
      <w:r w:rsidRPr="003D067E">
        <w:rPr>
          <w:rFonts w:ascii="Times New Roman" w:hAnsi="Times New Roman" w:cs="Times New Roman"/>
          <w:b/>
          <w:bCs/>
          <w:sz w:val="24"/>
          <w:szCs w:val="24"/>
          <w:lang w:bidi="it-IT"/>
        </w:rPr>
        <w:lastRenderedPageBreak/>
        <w:t>TRATTAMENTO DEL RISCHIO: INDIVIDUAZIONE E PROGRAMMAZIONE DELLE MISURE</w:t>
      </w:r>
    </w:p>
    <w:p w14:paraId="7145F777"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Il trattamento del rischio ha lo scopo di individuare i correttivi e le modalità più idonee a prevenire </w:t>
      </w:r>
      <w:r>
        <w:rPr>
          <w:rFonts w:ascii="Times New Roman" w:hAnsi="Times New Roman" w:cs="Times New Roman"/>
          <w:sz w:val="24"/>
          <w:szCs w:val="24"/>
          <w:lang w:bidi="it-IT"/>
        </w:rPr>
        <w:t>i fenomeni corruttivi.</w:t>
      </w:r>
    </w:p>
    <w:p w14:paraId="24338CC3" w14:textId="7777777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In tale fase le amministrazioni non devono limitarsi a proporre delle misure astratte o generali, ma devono progettare l’attuazione di misure specifiche e puntuali e prevedere scadenze ragionevoli in base alle priorità rilevate e alle risorse disponibili. </w:t>
      </w:r>
    </w:p>
    <w:p w14:paraId="68ABEA7B" w14:textId="35EA18E4"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L’individuazione e la progettazione</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 xml:space="preserve">delle misure per la prevenzione della corruzione deve tenere conto delle </w:t>
      </w:r>
      <w:r w:rsidRPr="003D067E">
        <w:rPr>
          <w:rFonts w:ascii="Times New Roman" w:hAnsi="Times New Roman" w:cs="Times New Roman"/>
          <w:b/>
          <w:bCs/>
          <w:sz w:val="24"/>
          <w:szCs w:val="24"/>
          <w:lang w:bidi="it-IT"/>
        </w:rPr>
        <w:t>misure generali e specifiche</w:t>
      </w:r>
      <w:r w:rsidRPr="00EC5419">
        <w:rPr>
          <w:rFonts w:ascii="Times New Roman" w:hAnsi="Times New Roman" w:cs="Times New Roman"/>
          <w:sz w:val="24"/>
          <w:szCs w:val="24"/>
          <w:lang w:bidi="it-IT"/>
        </w:rPr>
        <w:t>. Le misure generali intervengono in maniera trasversale sull’intera amministrazione; le misure specifiche agiscono in maniera puntuale su alcuni specifici rischi individuati in fase di valutazione del rischio e si caratterizzano, dunque, per l’incidenza su problemi specifici.</w:t>
      </w:r>
    </w:p>
    <w:p w14:paraId="70C9A4B0" w14:textId="77777777" w:rsidR="004C3E86" w:rsidRPr="00EC5419" w:rsidRDefault="004C3E86" w:rsidP="005E5BC6">
      <w:pPr>
        <w:jc w:val="both"/>
        <w:rPr>
          <w:rFonts w:ascii="Times New Roman" w:hAnsi="Times New Roman" w:cs="Times New Roman"/>
          <w:sz w:val="24"/>
          <w:szCs w:val="24"/>
          <w:lang w:bidi="it-IT"/>
        </w:rPr>
      </w:pPr>
    </w:p>
    <w:p w14:paraId="264F6220"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 più importante fase del trattamento del rischio ha come obiettivo quello di identificare le misure di prevenzione della corruzione idonee a contrastare le criticità rilevate, utilizzando misure di controllo, trasparenza, definizione e promozione dell’etica e di standard di comportamento, regolamentazione, semplificazione, formazione, sensibilizzazione e partecipazione, rotazione, segnalazione e protezione, disciplina del conflitto di interessi.</w:t>
      </w:r>
    </w:p>
    <w:p w14:paraId="4E743F9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Le misure non devono essere astratte, poco chiare o irrealizzabili, ma devono avere la capacità di neutralizzare i fattori abilitanti il rischio, una sostenibilità economica e organizzativa e adattarsi alle caratteristiche specifiche dell’ente.</w:t>
      </w:r>
    </w:p>
    <w:p w14:paraId="5CB949A4" w14:textId="7D6CD9A5"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 programmazione operativa delle misure deve essere realizzata prendendo in considerazione le modalità e la tempistica di attuazione della misura, le responsabilità connesse all’attuazione della misura nonché gli indicatori di monitoraggio.</w:t>
      </w:r>
    </w:p>
    <w:p w14:paraId="53E693DD" w14:textId="77777777" w:rsidR="00692FD5" w:rsidRDefault="00692FD5" w:rsidP="005E5BC6">
      <w:pPr>
        <w:jc w:val="both"/>
        <w:rPr>
          <w:rFonts w:ascii="Times New Roman" w:hAnsi="Times New Roman" w:cs="Times New Roman"/>
          <w:sz w:val="24"/>
          <w:szCs w:val="24"/>
          <w:lang w:bidi="it-IT"/>
        </w:rPr>
      </w:pPr>
    </w:p>
    <w:p w14:paraId="4B4B1017" w14:textId="697FCC1A" w:rsidR="005E5BC6" w:rsidRPr="00692FD5" w:rsidRDefault="005E5BC6" w:rsidP="005E5BC6">
      <w:pPr>
        <w:pStyle w:val="Paragrafoelenco"/>
        <w:numPr>
          <w:ilvl w:val="0"/>
          <w:numId w:val="5"/>
        </w:numPr>
        <w:contextualSpacing w:val="0"/>
        <w:jc w:val="both"/>
        <w:rPr>
          <w:rFonts w:ascii="Times New Roman" w:hAnsi="Times New Roman" w:cs="Times New Roman"/>
          <w:sz w:val="24"/>
          <w:szCs w:val="24"/>
          <w:lang w:bidi="it-IT"/>
        </w:rPr>
      </w:pPr>
      <w:r w:rsidRPr="003D067E">
        <w:rPr>
          <w:rFonts w:ascii="Times New Roman" w:hAnsi="Times New Roman" w:cs="Times New Roman"/>
          <w:b/>
          <w:bCs/>
          <w:sz w:val="24"/>
          <w:szCs w:val="24"/>
          <w:lang w:bidi="it-IT"/>
        </w:rPr>
        <w:t>MISURE GENERALI DI PREVENZIONE DELLA CORRUZIONE</w:t>
      </w:r>
    </w:p>
    <w:p w14:paraId="66C5E27A" w14:textId="77777777" w:rsidR="00692FD5" w:rsidRPr="003D067E" w:rsidRDefault="00692FD5" w:rsidP="00692FD5">
      <w:pPr>
        <w:pStyle w:val="Paragrafoelenco"/>
        <w:ind w:left="1080"/>
        <w:contextualSpacing w:val="0"/>
        <w:jc w:val="both"/>
        <w:rPr>
          <w:rFonts w:ascii="Times New Roman" w:hAnsi="Times New Roman" w:cs="Times New Roman"/>
          <w:sz w:val="24"/>
          <w:szCs w:val="24"/>
          <w:lang w:bidi="it-IT"/>
        </w:rPr>
      </w:pPr>
    </w:p>
    <w:p w14:paraId="19B51155" w14:textId="77777777" w:rsidR="005E5BC6" w:rsidRPr="003D067E" w:rsidRDefault="005E5BC6" w:rsidP="005E5BC6">
      <w:pPr>
        <w:pStyle w:val="Paragrafoelenco"/>
        <w:numPr>
          <w:ilvl w:val="1"/>
          <w:numId w:val="5"/>
        </w:numPr>
        <w:ind w:left="426" w:hanging="426"/>
        <w:contextualSpacing w:val="0"/>
        <w:jc w:val="both"/>
        <w:rPr>
          <w:rFonts w:ascii="Times New Roman" w:hAnsi="Times New Roman" w:cs="Times New Roman"/>
          <w:b/>
          <w:bCs/>
          <w:sz w:val="24"/>
          <w:szCs w:val="24"/>
          <w:u w:val="single"/>
          <w:lang w:bidi="it-IT"/>
        </w:rPr>
      </w:pPr>
      <w:r w:rsidRPr="003D067E">
        <w:rPr>
          <w:rFonts w:ascii="Times New Roman" w:hAnsi="Times New Roman" w:cs="Times New Roman"/>
          <w:b/>
          <w:bCs/>
          <w:sz w:val="24"/>
          <w:szCs w:val="24"/>
          <w:u w:val="single"/>
          <w:lang w:bidi="it-IT"/>
        </w:rPr>
        <w:t>Misure sull’accesso/permanenza nell’incarico/carica pubblica</w:t>
      </w:r>
    </w:p>
    <w:p w14:paraId="5266AE9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L’ordinamento ha predisposto tutele, aventi carattere preventivo e non sanzionatorio, volte ad impedire l’accesso o la permanenza nelle cariche pubbliche di persone coinvolte in procedimenti penali, nelle diverse fasi di tali procedimenti.</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Tali misure sono:</w:t>
      </w:r>
    </w:p>
    <w:p w14:paraId="48449FFC" w14:textId="77777777" w:rsidR="005E5BC6" w:rsidRPr="00EC5419" w:rsidRDefault="005E5BC6" w:rsidP="005E5BC6">
      <w:pPr>
        <w:ind w:left="142" w:hanging="142"/>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trasferimento obbligatorio in un ufficio diverso da quello in cui il dipendente prestava servizio, in caso di rinvio a giudizio per determinate tipologie di delitti (come delineato dall’art. 3 comma 1, L. 27 marzo 2001 n. 97). Tale trasferimento perde efficacia laddove intervenga sentenza di proscioglimento o di assoluzione, anche se non definitiva;</w:t>
      </w:r>
    </w:p>
    <w:p w14:paraId="0BBA6B2E" w14:textId="77777777" w:rsidR="005E5BC6" w:rsidRPr="00EC5419" w:rsidRDefault="005E5BC6" w:rsidP="005E5BC6">
      <w:pPr>
        <w:ind w:left="142" w:hanging="142"/>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sospensione dal servizio in caso di condanna, anche non definitiva, ai sensi dell’art. 4 della legge sopra richiamata;</w:t>
      </w:r>
    </w:p>
    <w:p w14:paraId="09AE7504" w14:textId="4FC3681D" w:rsidR="005E5BC6" w:rsidRDefault="005E5BC6" w:rsidP="005E5BC6">
      <w:pPr>
        <w:ind w:left="142" w:hanging="142"/>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 estinzione del rapporto di lavoro in caso di condanna definitiva alla reclusione per un tempo non inferiore ai due anni per i medesimi delitti, ai sensi dell’art. 32 quinquies c.p. (come introdotto dalla L. 27 marzo 2001, n. 97 e modificato dalla L. Legge 27 maggio 2015, n. 69).</w:t>
      </w:r>
    </w:p>
    <w:p w14:paraId="167E10C8" w14:textId="77777777" w:rsidR="00692FD5" w:rsidRPr="00962028" w:rsidRDefault="00692FD5" w:rsidP="005E5BC6">
      <w:pPr>
        <w:ind w:left="142" w:hanging="142"/>
        <w:jc w:val="both"/>
        <w:rPr>
          <w:rFonts w:ascii="Times New Roman" w:hAnsi="Times New Roman" w:cs="Times New Roman"/>
          <w:sz w:val="24"/>
          <w:szCs w:val="24"/>
          <w:highlight w:val="yellow"/>
          <w:lang w:bidi="it-IT"/>
        </w:rPr>
      </w:pPr>
    </w:p>
    <w:p w14:paraId="04CBE1DD" w14:textId="77777777" w:rsidR="005E5BC6" w:rsidRPr="00962028" w:rsidRDefault="005E5BC6" w:rsidP="005E5BC6">
      <w:pPr>
        <w:pStyle w:val="Paragrafoelenco"/>
        <w:numPr>
          <w:ilvl w:val="1"/>
          <w:numId w:val="5"/>
        </w:numPr>
        <w:ind w:left="426" w:hanging="426"/>
        <w:contextualSpacing w:val="0"/>
        <w:jc w:val="both"/>
        <w:rPr>
          <w:rFonts w:ascii="Times New Roman" w:hAnsi="Times New Roman" w:cs="Times New Roman"/>
          <w:b/>
          <w:bCs/>
          <w:sz w:val="24"/>
          <w:szCs w:val="24"/>
          <w:u w:val="single"/>
          <w:lang w:bidi="it-IT"/>
        </w:rPr>
      </w:pPr>
      <w:r w:rsidRPr="00962028">
        <w:rPr>
          <w:rFonts w:ascii="Times New Roman" w:hAnsi="Times New Roman" w:cs="Times New Roman"/>
          <w:b/>
          <w:bCs/>
          <w:sz w:val="24"/>
          <w:szCs w:val="24"/>
          <w:u w:val="single"/>
          <w:lang w:bidi="it-IT"/>
        </w:rPr>
        <w:t>La rotazione straordinaria</w:t>
      </w:r>
    </w:p>
    <w:p w14:paraId="1CA492BC" w14:textId="7777777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 rotazione c.d. straordinaria disciplinata dall’art. 16 comma 1-quater) del </w:t>
      </w:r>
      <w:proofErr w:type="spellStart"/>
      <w:r w:rsidRPr="00EC5419">
        <w:rPr>
          <w:rFonts w:ascii="Times New Roman" w:hAnsi="Times New Roman" w:cs="Times New Roman"/>
          <w:sz w:val="24"/>
          <w:szCs w:val="24"/>
          <w:lang w:bidi="it-IT"/>
        </w:rPr>
        <w:t>D.Lgs.</w:t>
      </w:r>
      <w:proofErr w:type="spellEnd"/>
      <w:r w:rsidRPr="00EC5419">
        <w:rPr>
          <w:rFonts w:ascii="Times New Roman" w:hAnsi="Times New Roman" w:cs="Times New Roman"/>
          <w:sz w:val="24"/>
          <w:szCs w:val="24"/>
          <w:lang w:bidi="it-IT"/>
        </w:rPr>
        <w:t xml:space="preserve"> 165/2001 è misura di prevenzione della corruzione diversa e ulteriore rispetto alla rotazione ordinaria del personale. L’applicazione dell’istituto è disciplinata da Linee Guida adottate da ANAC con Delibera n. 215 del 26 marzo 2019, alle quali si rinvia per tutti i profili attinenti. </w:t>
      </w:r>
    </w:p>
    <w:p w14:paraId="709DF9A8" w14:textId="7D567FE0"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Ulteriori ipotesi di rotazione c.d. straordinaria sono previste all’art. 3, comma 1, L. 27 marzo 2001 n. 97, la cui disciplina è da intendersi integralmente qui richiamata.</w:t>
      </w:r>
    </w:p>
    <w:p w14:paraId="7A74AF8E" w14:textId="77777777" w:rsidR="00692FD5" w:rsidRPr="00EC5419" w:rsidRDefault="00692FD5" w:rsidP="005E5BC6">
      <w:pPr>
        <w:jc w:val="both"/>
        <w:rPr>
          <w:rFonts w:ascii="Times New Roman" w:hAnsi="Times New Roman" w:cs="Times New Roman"/>
          <w:sz w:val="24"/>
          <w:szCs w:val="24"/>
          <w:lang w:bidi="it-IT"/>
        </w:rPr>
      </w:pPr>
    </w:p>
    <w:p w14:paraId="777F872E" w14:textId="77777777" w:rsidR="005E5BC6" w:rsidRPr="00962028" w:rsidRDefault="005E5BC6" w:rsidP="005E5BC6">
      <w:pPr>
        <w:pStyle w:val="Paragrafoelenco"/>
        <w:numPr>
          <w:ilvl w:val="1"/>
          <w:numId w:val="5"/>
        </w:numPr>
        <w:ind w:left="426" w:hanging="426"/>
        <w:contextualSpacing w:val="0"/>
        <w:jc w:val="both"/>
        <w:rPr>
          <w:rFonts w:ascii="Times New Roman" w:hAnsi="Times New Roman" w:cs="Times New Roman"/>
          <w:b/>
          <w:bCs/>
          <w:sz w:val="24"/>
          <w:szCs w:val="24"/>
          <w:u w:val="single"/>
          <w:lang w:bidi="it-IT"/>
        </w:rPr>
      </w:pPr>
      <w:r w:rsidRPr="00962028">
        <w:rPr>
          <w:rFonts w:ascii="Times New Roman" w:hAnsi="Times New Roman" w:cs="Times New Roman"/>
          <w:b/>
          <w:bCs/>
          <w:sz w:val="24"/>
          <w:szCs w:val="24"/>
          <w:u w:val="single"/>
          <w:lang w:bidi="it-IT"/>
        </w:rPr>
        <w:t>La rotazione ordinaria</w:t>
      </w:r>
    </w:p>
    <w:p w14:paraId="7271F84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Gli enti sono tenuti ad adottare adeguati criteri per realizzare la rotazione del personale dirigenziale e del personale con funzioni di responsabilità operante nelle aree a più elevato rischio di</w:t>
      </w:r>
      <w:r w:rsidRPr="00EC5419">
        <w:rPr>
          <w:rFonts w:ascii="Times New Roman" w:hAnsi="Times New Roman" w:cs="Times New Roman"/>
          <w:sz w:val="24"/>
          <w:szCs w:val="24"/>
          <w:lang w:bidi="it-IT"/>
        </w:rPr>
        <w:tab/>
        <w:t>corruzione.</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L’atto di disciplina della rotazione è indicato nel PTPC.</w:t>
      </w:r>
    </w:p>
    <w:p w14:paraId="194FA74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 rotazione del personale deve essere accompagnata da strumenti che</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assicurino la continuità</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dell’azione amministrativa.</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 xml:space="preserve">La misura viene adottata in tutte le amministrazioni salvo motivati impedimenti connessi alle caratteristiche organizzative dell’ente. </w:t>
      </w:r>
    </w:p>
    <w:p w14:paraId="1FD0E14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 caso di specie </w:t>
      </w:r>
      <w:r w:rsidRPr="00962028">
        <w:rPr>
          <w:rFonts w:ascii="Times New Roman" w:hAnsi="Times New Roman" w:cs="Times New Roman"/>
          <w:b/>
          <w:bCs/>
          <w:sz w:val="24"/>
          <w:szCs w:val="24"/>
          <w:lang w:bidi="it-IT"/>
        </w:rPr>
        <w:t>in relazione alle ridotte dimensioni dell’ente ed alla carenza di figure specialistiche in possesso di idonee capacità gestionali e professionali, non è possibile prevedere un sistema di rotazione senza arrecare pregiudizio all’efficienza</w:t>
      </w:r>
      <w:r w:rsidRPr="00EC5419">
        <w:rPr>
          <w:rFonts w:ascii="Times New Roman" w:hAnsi="Times New Roman" w:cs="Times New Roman"/>
          <w:sz w:val="24"/>
          <w:szCs w:val="24"/>
          <w:lang w:bidi="it-IT"/>
        </w:rPr>
        <w:t>, in quanto, ogni responsabile ha specifici requisiti e competenze per coordinare il settore a lui affidato.</w:t>
      </w:r>
    </w:p>
    <w:p w14:paraId="2B601BA5" w14:textId="4121DCD9"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 ciò si aggiunga che nella maggioranza dei casi non sono presenti, all’interno dell’Amministrazione, almeno due professionalità inquadrate nella stessa</w:t>
      </w:r>
      <w:r w:rsidR="000A2B8E">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Categoria e profilo professionale dell’incarico oggetto di rotazione.</w:t>
      </w:r>
    </w:p>
    <w:p w14:paraId="21114629"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Vista l’impossibilità di applicazione della misura di rotazione del personale si prevede l’applicazione delle seguenti misure alternative come disciplinate nell’allegato 1 del PNA 2019:</w:t>
      </w:r>
    </w:p>
    <w:p w14:paraId="2EBD55BB" w14:textId="77777777" w:rsidR="005E5BC6" w:rsidRPr="00EC5419"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articolazione delle competenze: verranno attribuiti a soggetti diversi i compiti relativi a: svolgimento di istruttorie e accertamenti, adozione di decisioni, attuazione delle decisioni prese e effettuazione delle verifiche;</w:t>
      </w:r>
    </w:p>
    <w:p w14:paraId="308EC1AC" w14:textId="77777777" w:rsidR="005E5BC6" w:rsidRPr="00EC5419"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maggiori livelli di trasparenza rispetto a quanto previsto dalla normativa nazionale;</w:t>
      </w:r>
    </w:p>
    <w:p w14:paraId="6FA8BC0C" w14:textId="77777777" w:rsidR="005E5BC6" w:rsidRPr="00EC5419"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individuazione di uno o più soggetti estranei all’ufficio di competenza, in aggiunta a coloro che assumono decisioni nell’ambito di procedure di gara o di affidamenti negoziati o diretti;</w:t>
      </w:r>
    </w:p>
    <w:p w14:paraId="37430D06" w14:textId="508E44C7" w:rsidR="005E5BC6"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meccanismi di collaborazione tra diversi ambiti su atti potenzialmente critici e ad elevato rischio (lavoro in team che peraltro può favorire nel tempo anche una rotazione degli incarichi).</w:t>
      </w:r>
    </w:p>
    <w:p w14:paraId="7CF153B1" w14:textId="77777777" w:rsidR="00692FD5" w:rsidRPr="003E6A55" w:rsidRDefault="00692FD5" w:rsidP="00692FD5">
      <w:pPr>
        <w:pStyle w:val="Paragrafoelenco"/>
        <w:ind w:left="284"/>
        <w:contextualSpacing w:val="0"/>
        <w:jc w:val="both"/>
        <w:rPr>
          <w:rFonts w:ascii="Times New Roman" w:hAnsi="Times New Roman" w:cs="Times New Roman"/>
          <w:sz w:val="24"/>
          <w:szCs w:val="24"/>
          <w:lang w:bidi="it-IT"/>
        </w:rPr>
      </w:pPr>
    </w:p>
    <w:p w14:paraId="225771FA" w14:textId="18DBAD61" w:rsidR="005E5BC6" w:rsidRPr="00962028" w:rsidRDefault="005E5BC6" w:rsidP="005E5BC6">
      <w:pPr>
        <w:pStyle w:val="Paragrafoelenco"/>
        <w:numPr>
          <w:ilvl w:val="1"/>
          <w:numId w:val="5"/>
        </w:numPr>
        <w:ind w:left="426" w:hanging="426"/>
        <w:contextualSpacing w:val="0"/>
        <w:jc w:val="both"/>
        <w:rPr>
          <w:rFonts w:ascii="Times New Roman" w:hAnsi="Times New Roman" w:cs="Times New Roman"/>
          <w:b/>
          <w:bCs/>
          <w:sz w:val="24"/>
          <w:szCs w:val="24"/>
          <w:u w:val="single"/>
          <w:lang w:bidi="it-IT"/>
        </w:rPr>
      </w:pPr>
      <w:r w:rsidRPr="00962028">
        <w:rPr>
          <w:rFonts w:ascii="Times New Roman" w:hAnsi="Times New Roman" w:cs="Times New Roman"/>
          <w:b/>
          <w:bCs/>
          <w:sz w:val="24"/>
          <w:szCs w:val="24"/>
          <w:u w:val="single"/>
          <w:lang w:bidi="it-IT"/>
        </w:rPr>
        <w:lastRenderedPageBreak/>
        <w:t>Il codice di comportamento dei dipendenti dell’</w:t>
      </w:r>
      <w:r w:rsidR="000A2B8E">
        <w:rPr>
          <w:rFonts w:ascii="Times New Roman" w:hAnsi="Times New Roman" w:cs="Times New Roman"/>
          <w:b/>
          <w:bCs/>
          <w:sz w:val="24"/>
          <w:szCs w:val="24"/>
          <w:u w:val="single"/>
          <w:lang w:bidi="it-IT"/>
        </w:rPr>
        <w:t>APSP</w:t>
      </w:r>
      <w:r w:rsidRPr="00962028">
        <w:rPr>
          <w:rFonts w:ascii="Times New Roman" w:hAnsi="Times New Roman" w:cs="Times New Roman"/>
          <w:b/>
          <w:bCs/>
          <w:sz w:val="24"/>
          <w:szCs w:val="24"/>
          <w:u w:val="single"/>
          <w:lang w:bidi="it-IT"/>
        </w:rPr>
        <w:t xml:space="preserve"> e verifica annuale sullo stato di applicazione</w:t>
      </w:r>
    </w:p>
    <w:p w14:paraId="0FBC52A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Il codice di comportamento rappresenta uno dei principali strumenti di prevenzione della corruzione, in quanto diretto a favorire la diffusione di comportamenti ispirati alla legalità ed eticità nell’ambito della pubblica amministrazione.</w:t>
      </w:r>
    </w:p>
    <w:p w14:paraId="46BB6114"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Per quanto riguarda il monitoraggio sull’applicazione del Codice di comportamento sia generale (D.P.R. n. 62 del 2013) che di ente adottato dall’APSP, sono stati presi in considerazione:</w:t>
      </w:r>
    </w:p>
    <w:p w14:paraId="1D880DA4" w14:textId="77777777" w:rsidR="005E5BC6" w:rsidRPr="003E6A55" w:rsidRDefault="005E5BC6" w:rsidP="005E5BC6">
      <w:pPr>
        <w:pStyle w:val="Paragrafoelenco"/>
        <w:numPr>
          <w:ilvl w:val="0"/>
          <w:numId w:val="11"/>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Diffusione del Codice di comportamento</w:t>
      </w:r>
      <w:r>
        <w:rPr>
          <w:rFonts w:ascii="Times New Roman" w:hAnsi="Times New Roman" w:cs="Times New Roman"/>
          <w:sz w:val="24"/>
          <w:szCs w:val="24"/>
          <w:lang w:bidi="it-IT"/>
        </w:rPr>
        <w:t>:</w:t>
      </w:r>
      <w:r w:rsidRPr="00EC5419">
        <w:rPr>
          <w:rFonts w:ascii="Times New Roman" w:hAnsi="Times New Roman" w:cs="Times New Roman"/>
          <w:sz w:val="24"/>
          <w:szCs w:val="24"/>
          <w:lang w:bidi="it-IT"/>
        </w:rPr>
        <w:t xml:space="preserve"> </w:t>
      </w:r>
      <w:r>
        <w:rPr>
          <w:rFonts w:ascii="Times New Roman" w:hAnsi="Times New Roman" w:cs="Times New Roman"/>
          <w:sz w:val="24"/>
          <w:szCs w:val="24"/>
          <w:lang w:bidi="it-IT"/>
        </w:rPr>
        <w:t>i</w:t>
      </w:r>
      <w:r w:rsidRPr="00EC5419">
        <w:rPr>
          <w:rFonts w:ascii="Times New Roman" w:hAnsi="Times New Roman" w:cs="Times New Roman"/>
          <w:sz w:val="24"/>
          <w:szCs w:val="24"/>
          <w:lang w:bidi="it-IT"/>
        </w:rPr>
        <w:t xml:space="preserve">l Codice di comportamento è consegnato all’atto dell’assunzione ai neo-dipendenti ed apposito richiamo ad esso è inserito negli atti di incarico e nei contratti di acquisizione delle collaborazioni, delle consulenze e dei servizi e lavori, trovando essa applicazione nei confronti di tutti i collaboratori e consulenti dell’ente. </w:t>
      </w:r>
      <w:r w:rsidRPr="003E6A55">
        <w:rPr>
          <w:rFonts w:ascii="Times New Roman" w:hAnsi="Times New Roman" w:cs="Times New Roman"/>
          <w:sz w:val="24"/>
          <w:szCs w:val="24"/>
          <w:lang w:bidi="it-IT"/>
        </w:rPr>
        <w:t>Inoltre, il documento è disponibile sul portale istituzionale dell’APSP, consentendo ampia fruibilità del medesimo da parte sia dei dipendenti che degli esterni;</w:t>
      </w:r>
    </w:p>
    <w:p w14:paraId="07800A19" w14:textId="1564BB09" w:rsidR="005E5BC6" w:rsidRDefault="005E5BC6" w:rsidP="005E5BC6">
      <w:pPr>
        <w:pStyle w:val="Paragrafoelenco"/>
        <w:numPr>
          <w:ilvl w:val="0"/>
          <w:numId w:val="11"/>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Formazione e grado di partecipazione da parte dei dipendenti</w:t>
      </w:r>
      <w:r>
        <w:rPr>
          <w:rFonts w:ascii="Times New Roman" w:hAnsi="Times New Roman" w:cs="Times New Roman"/>
          <w:sz w:val="24"/>
          <w:szCs w:val="24"/>
          <w:lang w:bidi="it-IT"/>
        </w:rPr>
        <w:t>:</w:t>
      </w:r>
      <w:r w:rsidRPr="00EC5419">
        <w:rPr>
          <w:rFonts w:ascii="Times New Roman" w:hAnsi="Times New Roman" w:cs="Times New Roman"/>
          <w:sz w:val="24"/>
          <w:szCs w:val="24"/>
          <w:lang w:bidi="it-IT"/>
        </w:rPr>
        <w:t xml:space="preserve"> in conformità alle Linee Guida </w:t>
      </w:r>
      <w:r w:rsidR="00FE545C" w:rsidRPr="00EC5419">
        <w:rPr>
          <w:rFonts w:ascii="Times New Roman" w:hAnsi="Times New Roman" w:cs="Times New Roman"/>
          <w:sz w:val="24"/>
          <w:szCs w:val="24"/>
          <w:lang w:bidi="it-IT"/>
        </w:rPr>
        <w:t>ANAC</w:t>
      </w:r>
      <w:r w:rsidRPr="00EC5419">
        <w:rPr>
          <w:rFonts w:ascii="Times New Roman" w:hAnsi="Times New Roman" w:cs="Times New Roman"/>
          <w:sz w:val="24"/>
          <w:szCs w:val="24"/>
          <w:lang w:bidi="it-IT"/>
        </w:rPr>
        <w:t xml:space="preserve">, verrà promossa la più larga forma di partecipazione e consultazione della nuova versione del codice di comportamento nei confronti di tutte le associazioni e organizzazioni portatrici di interessi collettivi, delle organizzazioni sindacali e di categoria e di chiunque vi abbia interesse. </w:t>
      </w:r>
    </w:p>
    <w:p w14:paraId="5610196D" w14:textId="02BFE72E" w:rsidR="005E5BC6" w:rsidRDefault="005E5BC6" w:rsidP="005E5BC6">
      <w:pPr>
        <w:pStyle w:val="Paragrafoelenco"/>
        <w:ind w:left="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 seguito dell’approvazione del nuovo codice di comportamento saranno programmate azioni formative nei confronti del personale.</w:t>
      </w:r>
    </w:p>
    <w:p w14:paraId="536ADEB0" w14:textId="6D3D6CF5" w:rsidR="004C3E86" w:rsidRPr="00692FD5" w:rsidRDefault="004C3E86" w:rsidP="00692FD5">
      <w:pPr>
        <w:jc w:val="both"/>
        <w:rPr>
          <w:rFonts w:ascii="Times New Roman" w:hAnsi="Times New Roman" w:cs="Times New Roman"/>
          <w:sz w:val="24"/>
          <w:szCs w:val="24"/>
          <w:lang w:bidi="it-IT"/>
        </w:rPr>
      </w:pPr>
    </w:p>
    <w:p w14:paraId="42AC5B37" w14:textId="77777777" w:rsidR="005E5BC6" w:rsidRPr="00962028" w:rsidRDefault="005E5BC6" w:rsidP="005E5BC6">
      <w:pPr>
        <w:pStyle w:val="Paragrafoelenco"/>
        <w:numPr>
          <w:ilvl w:val="1"/>
          <w:numId w:val="5"/>
        </w:numPr>
        <w:ind w:left="426" w:hanging="426"/>
        <w:contextualSpacing w:val="0"/>
        <w:jc w:val="both"/>
        <w:rPr>
          <w:rFonts w:ascii="Times New Roman" w:hAnsi="Times New Roman" w:cs="Times New Roman"/>
          <w:b/>
          <w:bCs/>
          <w:sz w:val="24"/>
          <w:szCs w:val="24"/>
          <w:u w:val="single"/>
          <w:lang w:bidi="it-IT"/>
        </w:rPr>
      </w:pPr>
      <w:r w:rsidRPr="00962028">
        <w:rPr>
          <w:rFonts w:ascii="Times New Roman" w:hAnsi="Times New Roman" w:cs="Times New Roman"/>
          <w:b/>
          <w:bCs/>
          <w:sz w:val="24"/>
          <w:szCs w:val="24"/>
          <w:u w:val="single"/>
          <w:lang w:bidi="it-IT"/>
        </w:rPr>
        <w:t>Conflitto di interessi – obbligo di astensione</w:t>
      </w:r>
    </w:p>
    <w:p w14:paraId="6934270B" w14:textId="378759A6"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In ottemperanza alle Linee Guida </w:t>
      </w:r>
      <w:r w:rsidR="00FE545C" w:rsidRPr="00EC5419">
        <w:rPr>
          <w:rFonts w:ascii="Times New Roman" w:hAnsi="Times New Roman" w:cs="Times New Roman"/>
          <w:sz w:val="24"/>
          <w:szCs w:val="24"/>
          <w:lang w:bidi="it-IT"/>
        </w:rPr>
        <w:t xml:space="preserve">ANAC </w:t>
      </w:r>
      <w:r w:rsidRPr="00EC5419">
        <w:rPr>
          <w:rFonts w:ascii="Times New Roman" w:hAnsi="Times New Roman" w:cs="Times New Roman"/>
          <w:sz w:val="24"/>
          <w:szCs w:val="24"/>
          <w:lang w:bidi="it-IT"/>
        </w:rPr>
        <w:t>n. 215, recanti “Individuazione e gestione dei conflitti di interesse nelle procedure di affidamento di contratti pubblici”, si evidenzia che ai sensi dell’art. 7 del vigente Codice di comportamento, rubricato “obbligo di astensione”, nel caso si verifichi una situazione anche potenziale di conflitto di interessi “La segnalazione del conflitto di interesse deve essere comunicata tempestivamente, sempre per iscritto, al Direttore della A</w:t>
      </w:r>
      <w:r w:rsidR="000A2B8E">
        <w:rPr>
          <w:rFonts w:ascii="Times New Roman" w:hAnsi="Times New Roman" w:cs="Times New Roman"/>
          <w:sz w:val="24"/>
          <w:szCs w:val="24"/>
          <w:lang w:bidi="it-IT"/>
        </w:rPr>
        <w:t>PSP</w:t>
      </w:r>
      <w:r w:rsidRPr="00EC5419">
        <w:rPr>
          <w:rFonts w:ascii="Times New Roman" w:hAnsi="Times New Roman" w:cs="Times New Roman"/>
          <w:sz w:val="24"/>
          <w:szCs w:val="24"/>
          <w:lang w:bidi="it-IT"/>
        </w:rPr>
        <w:t>. Quando essa emerga improvvisamente essa può essere segnalata anche a voce fermo restando l’urgenza di procedere poi alla segnalazione per iscritto. Il Direttore della struttura, esaminati i fatti e le circostanze segnalate, valuta la sussistenza del conflitto di interesse idoneo a compromettere l’imparzialità dell’agire amministrativo dandone risposta scritta a chi ha sollevato il problema”.</w:t>
      </w:r>
    </w:p>
    <w:p w14:paraId="10CAB793" w14:textId="0766B2E1"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Conseguentemente, secondo le indicazioni fornite dalle citate Linee Guida </w:t>
      </w:r>
      <w:r w:rsidR="00323FA1" w:rsidRPr="00EC5419">
        <w:rPr>
          <w:rFonts w:ascii="Times New Roman" w:hAnsi="Times New Roman" w:cs="Times New Roman"/>
          <w:sz w:val="24"/>
          <w:szCs w:val="24"/>
          <w:lang w:bidi="it-IT"/>
        </w:rPr>
        <w:t>ANAC</w:t>
      </w:r>
      <w:r w:rsidRPr="00EC5419">
        <w:rPr>
          <w:rFonts w:ascii="Times New Roman" w:hAnsi="Times New Roman" w:cs="Times New Roman"/>
          <w:sz w:val="24"/>
          <w:szCs w:val="24"/>
          <w:lang w:bidi="it-IT"/>
        </w:rPr>
        <w:t>, verrà attivata l’attività formativa particolarmente mirata a dare conoscenza al personale, con una maggiore attenzione ai dirigenti ed ai titolari di posizioni organizzative, dell’obbligo di astensione, delle conseguenze scaturenti dalla sua violazione (sanzioni applicabili) e dei comportamenti da seguire in caso di conflitto di interesse.</w:t>
      </w:r>
    </w:p>
    <w:p w14:paraId="4BF14F6E" w14:textId="6889E75E"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Verranno, inoltre, adottate adeguate forme di pubblicità, al fine di assicurare la piena conoscibilità delle conseguenze della violazione sulle disposizioni in materia di conflitto di interesse.</w:t>
      </w:r>
    </w:p>
    <w:p w14:paraId="0D7DDE70" w14:textId="185071E0" w:rsidR="00692FD5" w:rsidRDefault="00692FD5" w:rsidP="005E5BC6">
      <w:pPr>
        <w:jc w:val="both"/>
        <w:rPr>
          <w:rFonts w:ascii="Times New Roman" w:hAnsi="Times New Roman" w:cs="Times New Roman"/>
          <w:sz w:val="24"/>
          <w:szCs w:val="24"/>
          <w:lang w:bidi="it-IT"/>
        </w:rPr>
      </w:pPr>
    </w:p>
    <w:p w14:paraId="612D54C5" w14:textId="231A04D3" w:rsidR="00692FD5" w:rsidRDefault="00692FD5" w:rsidP="005E5BC6">
      <w:pPr>
        <w:jc w:val="both"/>
        <w:rPr>
          <w:rFonts w:ascii="Times New Roman" w:hAnsi="Times New Roman" w:cs="Times New Roman"/>
          <w:sz w:val="24"/>
          <w:szCs w:val="24"/>
          <w:lang w:bidi="it-IT"/>
        </w:rPr>
      </w:pPr>
    </w:p>
    <w:p w14:paraId="3837E4C6" w14:textId="77777777" w:rsidR="00692FD5" w:rsidRPr="00EC5419" w:rsidRDefault="00692FD5" w:rsidP="005E5BC6">
      <w:pPr>
        <w:jc w:val="both"/>
        <w:rPr>
          <w:rFonts w:ascii="Times New Roman" w:hAnsi="Times New Roman" w:cs="Times New Roman"/>
          <w:sz w:val="24"/>
          <w:szCs w:val="24"/>
          <w:lang w:bidi="it-IT"/>
        </w:rPr>
      </w:pPr>
    </w:p>
    <w:p w14:paraId="0380FE50" w14:textId="77777777" w:rsidR="005E5BC6" w:rsidRPr="00832167" w:rsidRDefault="005E5BC6" w:rsidP="005E5BC6">
      <w:pPr>
        <w:pStyle w:val="Paragrafoelenco"/>
        <w:numPr>
          <w:ilvl w:val="1"/>
          <w:numId w:val="5"/>
        </w:numPr>
        <w:ind w:left="426" w:hanging="426"/>
        <w:contextualSpacing w:val="0"/>
        <w:jc w:val="both"/>
        <w:rPr>
          <w:rFonts w:ascii="Times New Roman" w:hAnsi="Times New Roman" w:cs="Times New Roman"/>
          <w:b/>
          <w:bCs/>
          <w:sz w:val="24"/>
          <w:szCs w:val="24"/>
          <w:u w:val="single"/>
          <w:lang w:bidi="it-IT"/>
        </w:rPr>
      </w:pPr>
      <w:r w:rsidRPr="00832167">
        <w:rPr>
          <w:rFonts w:ascii="Times New Roman" w:hAnsi="Times New Roman" w:cs="Times New Roman"/>
          <w:b/>
          <w:bCs/>
          <w:sz w:val="24"/>
          <w:szCs w:val="24"/>
          <w:u w:val="single"/>
          <w:lang w:bidi="it-IT"/>
        </w:rPr>
        <w:lastRenderedPageBreak/>
        <w:t xml:space="preserve">Le </w:t>
      </w:r>
      <w:proofErr w:type="spellStart"/>
      <w:r w:rsidRPr="00832167">
        <w:rPr>
          <w:rFonts w:ascii="Times New Roman" w:hAnsi="Times New Roman" w:cs="Times New Roman"/>
          <w:b/>
          <w:bCs/>
          <w:sz w:val="24"/>
          <w:szCs w:val="24"/>
          <w:u w:val="single"/>
          <w:lang w:bidi="it-IT"/>
        </w:rPr>
        <w:t>inconferibilità</w:t>
      </w:r>
      <w:proofErr w:type="spellEnd"/>
      <w:r w:rsidRPr="00832167">
        <w:rPr>
          <w:rFonts w:ascii="Times New Roman" w:hAnsi="Times New Roman" w:cs="Times New Roman"/>
          <w:b/>
          <w:bCs/>
          <w:sz w:val="24"/>
          <w:szCs w:val="24"/>
          <w:u w:val="single"/>
          <w:lang w:bidi="it-IT"/>
        </w:rPr>
        <w:t>/incompatibilità di incarichi</w:t>
      </w:r>
    </w:p>
    <w:p w14:paraId="06A90441"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Il regime delle </w:t>
      </w:r>
      <w:proofErr w:type="spellStart"/>
      <w:r w:rsidRPr="00EC5419">
        <w:rPr>
          <w:rFonts w:ascii="Times New Roman" w:hAnsi="Times New Roman" w:cs="Times New Roman"/>
          <w:sz w:val="24"/>
          <w:szCs w:val="24"/>
          <w:lang w:bidi="it-IT"/>
        </w:rPr>
        <w:t>inconferibilità</w:t>
      </w:r>
      <w:proofErr w:type="spellEnd"/>
      <w:r w:rsidRPr="00EC5419">
        <w:rPr>
          <w:rFonts w:ascii="Times New Roman" w:hAnsi="Times New Roman" w:cs="Times New Roman"/>
          <w:sz w:val="24"/>
          <w:szCs w:val="24"/>
          <w:lang w:bidi="it-IT"/>
        </w:rPr>
        <w:t xml:space="preserve"> ed incompatibilità è volto a preservare l’imparzialità dell’operato della pubblica amministrazione, introducendo misure soggettive di natura preventiva non sanzionatoria, la cui previsione è riservata alla legge o a fonti normative espressamente autorizzate dalla legge.</w:t>
      </w:r>
    </w:p>
    <w:p w14:paraId="1D14E624"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Gli incarichi per i quali trovano applicazione le prescrizioni del </w:t>
      </w:r>
      <w:proofErr w:type="spellStart"/>
      <w:r w:rsidRPr="00EC5419">
        <w:rPr>
          <w:rFonts w:ascii="Times New Roman" w:hAnsi="Times New Roman" w:cs="Times New Roman"/>
          <w:sz w:val="24"/>
          <w:szCs w:val="24"/>
          <w:lang w:bidi="it-IT"/>
        </w:rPr>
        <w:t>D.Lgs.</w:t>
      </w:r>
      <w:proofErr w:type="spellEnd"/>
      <w:r w:rsidRPr="00EC5419">
        <w:rPr>
          <w:rFonts w:ascii="Times New Roman" w:hAnsi="Times New Roman" w:cs="Times New Roman"/>
          <w:sz w:val="24"/>
          <w:szCs w:val="24"/>
          <w:lang w:bidi="it-IT"/>
        </w:rPr>
        <w:t xml:space="preserve"> 39/2013, sono gli incarichi dirigenziali interni ed esterni, gli incarichi amministrativi di vertice, di amministratore di enti pubblici e di enti privati in controllo pubblico, le cariche in enti privati regolati o finanziati, e i componenti di organi di indirizzo politico, come definiti all’art. 1 del </w:t>
      </w:r>
      <w:proofErr w:type="spellStart"/>
      <w:r w:rsidRPr="00EC5419">
        <w:rPr>
          <w:rFonts w:ascii="Times New Roman" w:hAnsi="Times New Roman" w:cs="Times New Roman"/>
          <w:sz w:val="24"/>
          <w:szCs w:val="24"/>
          <w:lang w:bidi="it-IT"/>
        </w:rPr>
        <w:t>D.Lgs.</w:t>
      </w:r>
      <w:proofErr w:type="spellEnd"/>
      <w:r w:rsidRPr="00EC5419">
        <w:rPr>
          <w:rFonts w:ascii="Times New Roman" w:hAnsi="Times New Roman" w:cs="Times New Roman"/>
          <w:sz w:val="24"/>
          <w:szCs w:val="24"/>
          <w:lang w:bidi="it-IT"/>
        </w:rPr>
        <w:t xml:space="preserve"> 39/2013.</w:t>
      </w:r>
    </w:p>
    <w:p w14:paraId="45CDB337" w14:textId="77777777" w:rsidR="005E5BC6" w:rsidRDefault="005E5BC6" w:rsidP="005E5BC6">
      <w:pPr>
        <w:jc w:val="both"/>
        <w:rPr>
          <w:rFonts w:ascii="Times New Roman" w:hAnsi="Times New Roman" w:cs="Times New Roman"/>
          <w:sz w:val="24"/>
          <w:szCs w:val="24"/>
          <w:lang w:bidi="it-IT"/>
        </w:rPr>
      </w:pPr>
      <w:r w:rsidRPr="00832167">
        <w:rPr>
          <w:rFonts w:ascii="Times New Roman" w:hAnsi="Times New Roman" w:cs="Times New Roman"/>
          <w:b/>
          <w:bCs/>
          <w:sz w:val="24"/>
          <w:szCs w:val="24"/>
          <w:lang w:bidi="it-IT"/>
        </w:rPr>
        <w:t xml:space="preserve">L’acquisizione della dichiarazione di insussistenza di situazioni di </w:t>
      </w:r>
      <w:proofErr w:type="spellStart"/>
      <w:r w:rsidRPr="00832167">
        <w:rPr>
          <w:rFonts w:ascii="Times New Roman" w:hAnsi="Times New Roman" w:cs="Times New Roman"/>
          <w:b/>
          <w:bCs/>
          <w:sz w:val="24"/>
          <w:szCs w:val="24"/>
          <w:lang w:bidi="it-IT"/>
        </w:rPr>
        <w:t>inconferibilità</w:t>
      </w:r>
      <w:proofErr w:type="spellEnd"/>
      <w:r w:rsidRPr="00832167">
        <w:rPr>
          <w:rFonts w:ascii="Times New Roman" w:hAnsi="Times New Roman" w:cs="Times New Roman"/>
          <w:b/>
          <w:bCs/>
          <w:sz w:val="24"/>
          <w:szCs w:val="24"/>
          <w:lang w:bidi="it-IT"/>
        </w:rPr>
        <w:t xml:space="preserve"> o incompatibilità previste dal decreto è condizione di efficacia dell’incarico</w:t>
      </w:r>
      <w:r w:rsidRPr="00EC5419">
        <w:rPr>
          <w:rFonts w:ascii="Times New Roman" w:hAnsi="Times New Roman" w:cs="Times New Roman"/>
          <w:sz w:val="24"/>
          <w:szCs w:val="24"/>
          <w:lang w:bidi="it-IT"/>
        </w:rPr>
        <w:t xml:space="preserve"> ed è tempestivamente acquista al fine di effettuare le dovute verifiche ai fini del conferimento dell’incarico. Viene tenuto conto delle indicazioni riassuntive contenute nelle delibere ANAC n. 1201/2019 e n. 177/2020. </w:t>
      </w:r>
    </w:p>
    <w:p w14:paraId="7F61316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L’atto di conferimento dell’incarico e la dichiarazione di insussistenza di cause di </w:t>
      </w:r>
      <w:proofErr w:type="spellStart"/>
      <w:r w:rsidRPr="00EC5419">
        <w:rPr>
          <w:rFonts w:ascii="Times New Roman" w:hAnsi="Times New Roman" w:cs="Times New Roman"/>
          <w:sz w:val="24"/>
          <w:szCs w:val="24"/>
          <w:lang w:bidi="it-IT"/>
        </w:rPr>
        <w:t>inconferibilità</w:t>
      </w:r>
      <w:proofErr w:type="spellEnd"/>
      <w:r w:rsidRPr="00EC5419">
        <w:rPr>
          <w:rFonts w:ascii="Times New Roman" w:hAnsi="Times New Roman" w:cs="Times New Roman"/>
          <w:sz w:val="24"/>
          <w:szCs w:val="24"/>
          <w:lang w:bidi="it-IT"/>
        </w:rPr>
        <w:t xml:space="preserve"> o incompatibilità sono contestualmente pubblicate sul sito istituzionale dell’ente ai sensi dell’art. 20</w:t>
      </w:r>
      <w:r w:rsidRPr="00EC5419">
        <w:rPr>
          <w:rFonts w:ascii="Times New Roman" w:hAnsi="Times New Roman" w:cs="Times New Roman"/>
          <w:sz w:val="24"/>
          <w:szCs w:val="24"/>
        </w:rPr>
        <w:t xml:space="preserve"> </w:t>
      </w:r>
      <w:r w:rsidRPr="00EC5419">
        <w:rPr>
          <w:rFonts w:ascii="Times New Roman" w:hAnsi="Times New Roman" w:cs="Times New Roman"/>
          <w:sz w:val="24"/>
          <w:szCs w:val="24"/>
          <w:lang w:bidi="it-IT"/>
        </w:rPr>
        <w:t xml:space="preserve">comma 3 del </w:t>
      </w:r>
      <w:proofErr w:type="spellStart"/>
      <w:r w:rsidRPr="00EC5419">
        <w:rPr>
          <w:rFonts w:ascii="Times New Roman" w:hAnsi="Times New Roman" w:cs="Times New Roman"/>
          <w:sz w:val="24"/>
          <w:szCs w:val="24"/>
          <w:lang w:bidi="it-IT"/>
        </w:rPr>
        <w:t>D.Lgs.</w:t>
      </w:r>
      <w:proofErr w:type="spellEnd"/>
      <w:r w:rsidRPr="00EC5419">
        <w:rPr>
          <w:rFonts w:ascii="Times New Roman" w:hAnsi="Times New Roman" w:cs="Times New Roman"/>
          <w:sz w:val="24"/>
          <w:szCs w:val="24"/>
          <w:lang w:bidi="it-IT"/>
        </w:rPr>
        <w:t xml:space="preserve"> 39/2013.</w:t>
      </w:r>
    </w:p>
    <w:p w14:paraId="5BB441BD" w14:textId="53505CC4" w:rsidR="004C3E8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Per il successivo monitoraggio della situazione soggettiva si procede con l’acquisizione a cadenza annuale di dichiarazione che attesti l’insussistenza di cause di incompatibilità previste dalla normativa per </w:t>
      </w:r>
      <w:proofErr w:type="spellStart"/>
      <w:r w:rsidRPr="00EC5419">
        <w:rPr>
          <w:rFonts w:ascii="Times New Roman" w:hAnsi="Times New Roman" w:cs="Times New Roman"/>
          <w:sz w:val="24"/>
          <w:szCs w:val="24"/>
          <w:lang w:bidi="it-IT"/>
        </w:rPr>
        <w:t>inconferibilità</w:t>
      </w:r>
      <w:proofErr w:type="spellEnd"/>
      <w:r w:rsidRPr="00EC5419">
        <w:rPr>
          <w:rFonts w:ascii="Times New Roman" w:hAnsi="Times New Roman" w:cs="Times New Roman"/>
          <w:sz w:val="24"/>
          <w:szCs w:val="24"/>
          <w:lang w:bidi="it-IT"/>
        </w:rPr>
        <w:t>/incompatibilità di incarichi.</w:t>
      </w:r>
    </w:p>
    <w:p w14:paraId="4D03A711" w14:textId="77777777" w:rsidR="00692FD5" w:rsidRPr="00EC5419" w:rsidRDefault="00692FD5" w:rsidP="005E5BC6">
      <w:pPr>
        <w:jc w:val="both"/>
        <w:rPr>
          <w:rFonts w:ascii="Times New Roman" w:hAnsi="Times New Roman" w:cs="Times New Roman"/>
          <w:sz w:val="24"/>
          <w:szCs w:val="24"/>
          <w:lang w:bidi="it-IT"/>
        </w:rPr>
      </w:pPr>
    </w:p>
    <w:p w14:paraId="79BB5ECA" w14:textId="77777777" w:rsidR="005E5BC6" w:rsidRPr="00832167"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832167">
        <w:rPr>
          <w:rFonts w:ascii="Times New Roman" w:hAnsi="Times New Roman" w:cs="Times New Roman"/>
          <w:b/>
          <w:bCs/>
          <w:sz w:val="24"/>
          <w:szCs w:val="24"/>
          <w:u w:val="single"/>
          <w:lang w:bidi="it-IT"/>
        </w:rPr>
        <w:t xml:space="preserve">Commissioni, assegnazioni agli uffici e conferimenti di incarichi in caso di condanna per delitti contro la PA </w:t>
      </w:r>
    </w:p>
    <w:p w14:paraId="243057BB"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L’art. 35-bis del </w:t>
      </w:r>
      <w:proofErr w:type="spellStart"/>
      <w:r w:rsidRPr="00EC5419">
        <w:rPr>
          <w:rFonts w:ascii="Times New Roman" w:hAnsi="Times New Roman" w:cs="Times New Roman"/>
          <w:sz w:val="24"/>
          <w:szCs w:val="24"/>
          <w:lang w:bidi="it-IT"/>
        </w:rPr>
        <w:t>D.Lgs.</w:t>
      </w:r>
      <w:proofErr w:type="spellEnd"/>
      <w:r w:rsidRPr="00EC5419">
        <w:rPr>
          <w:rFonts w:ascii="Times New Roman" w:hAnsi="Times New Roman" w:cs="Times New Roman"/>
          <w:sz w:val="24"/>
          <w:szCs w:val="24"/>
          <w:lang w:bidi="it-IT"/>
        </w:rPr>
        <w:t xml:space="preserve"> 165/2001 prevede ipotesi interdittive di carattere preventivo non sanzionatorio per il dipendente condannato, ancorché con sentenza non ancora passata in giudicato, per i delitti contro la Pubblica Amministrazione previsti nel capo I titolo II del Libro Secondo del Codice Penale stabilendo il divieto di: </w:t>
      </w:r>
    </w:p>
    <w:p w14:paraId="6DA26D95" w14:textId="77777777" w:rsidR="005E5BC6" w:rsidRPr="00EC5419"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partecipazione a commissioni per l’accesso o la selezione a impieghi pubblici; </w:t>
      </w:r>
    </w:p>
    <w:p w14:paraId="0B52E65E" w14:textId="77777777" w:rsidR="005E5BC6" w:rsidRPr="00EC5419"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assegnazione agli uffici preposti alla gestione delle risorse, all’acquisizione di beni, servizi e forniture, alla concessione o erogazione di contributi, sovvenzioni, sussidi, ausili finanziari e attribuzione di vantaggi economici a soggetti pubblici o privati; </w:t>
      </w:r>
    </w:p>
    <w:p w14:paraId="065C53BB" w14:textId="77777777" w:rsidR="005E5BC6" w:rsidRPr="00EC5419" w:rsidRDefault="005E5BC6" w:rsidP="005E5BC6">
      <w:pPr>
        <w:pStyle w:val="Paragrafoelenco"/>
        <w:numPr>
          <w:ilvl w:val="0"/>
          <w:numId w:val="10"/>
        </w:numPr>
        <w:ind w:left="284" w:hanging="284"/>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partecipazione a commissioni di gara per l’affidamento di lavori, servizi e forniture, per la concessione o l’erogazione di contributi, sovvenzioni, sussidi, ausili finanziari e attribuzione di vantaggi economici di qualunque genere. </w:t>
      </w:r>
    </w:p>
    <w:p w14:paraId="1F04ED8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Con riferimento a quanto sopra si pone </w:t>
      </w:r>
      <w:r w:rsidRPr="00832167">
        <w:rPr>
          <w:rFonts w:ascii="Times New Roman" w:hAnsi="Times New Roman" w:cs="Times New Roman"/>
          <w:b/>
          <w:bCs/>
          <w:sz w:val="24"/>
          <w:szCs w:val="24"/>
          <w:lang w:bidi="it-IT"/>
        </w:rPr>
        <w:t>l’obbligo a carico del dipendente di comunicare all’amministrazione la sussistenza di provvedimento di rinvio a giudizio in procedimenti penali.</w:t>
      </w:r>
      <w:r w:rsidRPr="00EC5419">
        <w:rPr>
          <w:rFonts w:ascii="Times New Roman" w:hAnsi="Times New Roman" w:cs="Times New Roman"/>
          <w:sz w:val="24"/>
          <w:szCs w:val="24"/>
          <w:lang w:bidi="it-IT"/>
        </w:rPr>
        <w:t xml:space="preserve"> </w:t>
      </w:r>
    </w:p>
    <w:p w14:paraId="1B18F730" w14:textId="7777777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All’atto del conferimento dell’incarico, i commissari esterni sottoscrivono una dichiarazione di insussistenza di situazioni di </w:t>
      </w:r>
      <w:proofErr w:type="spellStart"/>
      <w:r w:rsidRPr="00EC5419">
        <w:rPr>
          <w:rFonts w:ascii="Times New Roman" w:hAnsi="Times New Roman" w:cs="Times New Roman"/>
          <w:sz w:val="24"/>
          <w:szCs w:val="24"/>
          <w:lang w:bidi="it-IT"/>
        </w:rPr>
        <w:t>inconferibilità</w:t>
      </w:r>
      <w:proofErr w:type="spellEnd"/>
      <w:r w:rsidRPr="00EC5419">
        <w:rPr>
          <w:rFonts w:ascii="Times New Roman" w:hAnsi="Times New Roman" w:cs="Times New Roman"/>
          <w:sz w:val="24"/>
          <w:szCs w:val="24"/>
          <w:lang w:bidi="it-IT"/>
        </w:rPr>
        <w:t xml:space="preserve">. </w:t>
      </w:r>
    </w:p>
    <w:p w14:paraId="27CFA72F" w14:textId="1AC355D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Come sopra specificato, viene tenuto conto </w:t>
      </w:r>
      <w:r>
        <w:rPr>
          <w:rFonts w:ascii="Times New Roman" w:hAnsi="Times New Roman" w:cs="Times New Roman"/>
          <w:sz w:val="24"/>
          <w:szCs w:val="24"/>
          <w:lang w:bidi="it-IT"/>
        </w:rPr>
        <w:t xml:space="preserve">anche </w:t>
      </w:r>
      <w:r w:rsidRPr="00EC5419">
        <w:rPr>
          <w:rFonts w:ascii="Times New Roman" w:hAnsi="Times New Roman" w:cs="Times New Roman"/>
          <w:sz w:val="24"/>
          <w:szCs w:val="24"/>
          <w:lang w:bidi="it-IT"/>
        </w:rPr>
        <w:t xml:space="preserve">delle indicazioni riassuntive contenute nelle delibere ANAC </w:t>
      </w:r>
      <w:proofErr w:type="spellStart"/>
      <w:r w:rsidRPr="00EC5419">
        <w:rPr>
          <w:rFonts w:ascii="Times New Roman" w:hAnsi="Times New Roman" w:cs="Times New Roman"/>
          <w:sz w:val="24"/>
          <w:szCs w:val="24"/>
          <w:lang w:bidi="it-IT"/>
        </w:rPr>
        <w:t>nn</w:t>
      </w:r>
      <w:proofErr w:type="spellEnd"/>
      <w:r w:rsidRPr="00EC5419">
        <w:rPr>
          <w:rFonts w:ascii="Times New Roman" w:hAnsi="Times New Roman" w:cs="Times New Roman"/>
          <w:sz w:val="24"/>
          <w:szCs w:val="24"/>
          <w:lang w:bidi="it-IT"/>
        </w:rPr>
        <w:t>. 215/2019 e 1201/2019.</w:t>
      </w:r>
    </w:p>
    <w:p w14:paraId="52C0EA07" w14:textId="77777777" w:rsidR="00692FD5" w:rsidRPr="00EC5419" w:rsidRDefault="00692FD5" w:rsidP="005E5BC6">
      <w:pPr>
        <w:jc w:val="both"/>
        <w:rPr>
          <w:rFonts w:ascii="Times New Roman" w:hAnsi="Times New Roman" w:cs="Times New Roman"/>
          <w:sz w:val="24"/>
          <w:szCs w:val="24"/>
          <w:lang w:bidi="it-IT"/>
        </w:rPr>
      </w:pPr>
    </w:p>
    <w:p w14:paraId="644D7922" w14:textId="77777777" w:rsidR="005E5BC6" w:rsidRPr="00832167"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832167">
        <w:rPr>
          <w:rFonts w:ascii="Times New Roman" w:hAnsi="Times New Roman" w:cs="Times New Roman"/>
          <w:b/>
          <w:bCs/>
          <w:sz w:val="24"/>
          <w:szCs w:val="24"/>
          <w:u w:val="single"/>
          <w:lang w:bidi="it-IT"/>
        </w:rPr>
        <w:lastRenderedPageBreak/>
        <w:t xml:space="preserve">Tutela del dipendente che segnala condotte illecite (c.d. Whistleblowing) </w:t>
      </w:r>
    </w:p>
    <w:p w14:paraId="0B2CFD00" w14:textId="4D5E5679"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In data 30 novembre 2017 è stata promulgata la Legge n. 179 recante “Disposizioni per la tutela degli autori di segnalazioni di reati o irregolarità di cui siano venuti a conoscenza nell’ambito di un rapporto di lavoro pubblico o privato”. </w:t>
      </w:r>
      <w:r w:rsidR="00323FA1" w:rsidRPr="00EC5419">
        <w:rPr>
          <w:rFonts w:ascii="Times New Roman" w:hAnsi="Times New Roman" w:cs="Times New Roman"/>
          <w:sz w:val="24"/>
          <w:szCs w:val="24"/>
          <w:lang w:bidi="it-IT"/>
        </w:rPr>
        <w:t>ANAC</w:t>
      </w:r>
      <w:r w:rsidRPr="00EC5419">
        <w:rPr>
          <w:rFonts w:ascii="Times New Roman" w:hAnsi="Times New Roman" w:cs="Times New Roman"/>
          <w:sz w:val="24"/>
          <w:szCs w:val="24"/>
          <w:lang w:bidi="it-IT"/>
        </w:rPr>
        <w:t xml:space="preserve">, successivamente, ha approvato con delibera n. 469 del 9 giugno 2021 le “Linee guida in materia di tutela degli autori di reati o irregolarità di cui siano venuti a conoscenza in ragione di un rapporto di lavoro, ai sensi dell’art. 54-bis, del d. lgs. 165/2002 (c.d. whistleblowing)”. </w:t>
      </w:r>
    </w:p>
    <w:p w14:paraId="57F28ED6" w14:textId="1C38848D"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L’istituto del whistleblowing tutela sia i dipendenti delle amministrazioni pubbliche sia i lavoratori e collaboratori delle imprese fornitrici di beni o servizi e che realizzano opere in favore dell’amministrazione pubblica. Le segnalazioni di condotte illecite possono essere inviate al RPCT dell’istituto o ad </w:t>
      </w:r>
      <w:r w:rsidR="00323FA1" w:rsidRPr="00EC5419">
        <w:rPr>
          <w:rFonts w:ascii="Times New Roman" w:hAnsi="Times New Roman" w:cs="Times New Roman"/>
          <w:sz w:val="24"/>
          <w:szCs w:val="24"/>
          <w:lang w:bidi="it-IT"/>
        </w:rPr>
        <w:t xml:space="preserve">ANAC </w:t>
      </w:r>
      <w:r w:rsidRPr="00EC5419">
        <w:rPr>
          <w:rFonts w:ascii="Times New Roman" w:hAnsi="Times New Roman" w:cs="Times New Roman"/>
          <w:sz w:val="24"/>
          <w:szCs w:val="24"/>
          <w:lang w:bidi="it-IT"/>
        </w:rPr>
        <w:t xml:space="preserve">ovvero trasmesse, sotto forma di denuncia, all’autorità giudiziaria o contabile. </w:t>
      </w:r>
    </w:p>
    <w:p w14:paraId="0F5E9D88" w14:textId="5E213A22"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 segnalazione dev’essere effettuata “nell’interesse all’integrità della pubblica amministrazione” e deve avere ad oggetto “condotte illecite” di cui il segnalante sia venuto a conoscenza “in ragione del proprio rapporto di lavoro”. Il riferimento all’interesse all’integrità della pubblica amministrazione è stato introdotto dal legislatore anche per impedire che l’istituto possa essere utilizzato nell’interesse esclusivo personale del segnalante. I fatti illeciti oggetto delle segnalazioni whistleblowing comprendono, non solo l’intera gamma dei delitti contro la pubblica amministrazione, ma tutte le situazioni in cui si riscontri un abuso da parte di un soggetto del potere a lui affidato (ad esempio, sprechi, nepotismo, ripetuto mancato rispetto dei tempi procedimentali, assunzioni non trasparenti, irregolarità contabili, false dichiarazioni, violazione delle norme ambientali e di sicurezza sul lavoro), al fine di ottenere un vantaggio privato. La valutazione sulla sussistenza di tale interesse spetta a chi gestisce la segnalazione (RPCT o </w:t>
      </w:r>
      <w:r w:rsidR="00323FA1" w:rsidRPr="00EC5419">
        <w:rPr>
          <w:rFonts w:ascii="Times New Roman" w:hAnsi="Times New Roman" w:cs="Times New Roman"/>
          <w:sz w:val="24"/>
          <w:szCs w:val="24"/>
          <w:lang w:bidi="it-IT"/>
        </w:rPr>
        <w:t>ANAC</w:t>
      </w:r>
      <w:r w:rsidRPr="00EC5419">
        <w:rPr>
          <w:rFonts w:ascii="Times New Roman" w:hAnsi="Times New Roman" w:cs="Times New Roman"/>
          <w:sz w:val="24"/>
          <w:szCs w:val="24"/>
          <w:lang w:bidi="it-IT"/>
        </w:rPr>
        <w:t>).</w:t>
      </w:r>
    </w:p>
    <w:p w14:paraId="3BCE3290"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Nella segnalazione devono risultare chiare le circostanze di tempo e di luogo in cui si è verificato il fatto oggetto della segnalazione, la descrizione del fatto, le generalità o altri elementi che consentano di identificare il soggetto cui attribuire i fatti segnalati; è utile anche allegare documenti che possano fornire elementi di fondatezza dei fatti. </w:t>
      </w:r>
    </w:p>
    <w:p w14:paraId="70769514"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 tutela del whistleblowing opera solo nei confronti di soggetti individuabili e riconoscibili. </w:t>
      </w:r>
    </w:p>
    <w:p w14:paraId="10420725"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Le segnalazioni di whistleblowing sono ovviamente sottratte al diritto di accesso agli atti amministrativi e all’accesso civico generalizzato. </w:t>
      </w:r>
    </w:p>
    <w:p w14:paraId="5018D90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Al fine di dare la massima diffusione e conoscenza della materia l’APSP ha pubblicato sul proprio sito internet in Amministrazione Trasparente - Altri contenuti - Prevenzione della Corruzione sia la “Procedura per la Segnalazione di Illeciti” sia il “Modulo per la segnalazione di illeciti”.</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 xml:space="preserve">La segnalazione deve essere trasmessa tramite l’invio per posta elettronica all’indirizzo indicato nella “Procedura per la Segnalazione di Illeciti”. Le credenziali per l’accesso al dominio di posta elettronica sono conosciute e possedute esclusivamente dall’RPCT.  </w:t>
      </w:r>
    </w:p>
    <w:p w14:paraId="644BB3EB" w14:textId="77777777" w:rsidR="005E5BC6" w:rsidRPr="00EC5419" w:rsidRDefault="005E5BC6" w:rsidP="005E5BC6">
      <w:pPr>
        <w:jc w:val="both"/>
        <w:rPr>
          <w:rFonts w:ascii="Times New Roman" w:hAnsi="Times New Roman" w:cs="Times New Roman"/>
          <w:sz w:val="24"/>
          <w:szCs w:val="24"/>
          <w:lang w:bidi="it-IT"/>
        </w:rPr>
      </w:pPr>
    </w:p>
    <w:p w14:paraId="4742234D"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È</w:t>
      </w:r>
      <w:r>
        <w:rPr>
          <w:rFonts w:ascii="Times New Roman" w:hAnsi="Times New Roman" w:cs="Times New Roman"/>
          <w:sz w:val="24"/>
          <w:szCs w:val="24"/>
          <w:lang w:bidi="it-IT"/>
        </w:rPr>
        <w:t xml:space="preserve"> </w:t>
      </w:r>
      <w:r w:rsidRPr="00EC5419">
        <w:rPr>
          <w:rFonts w:ascii="Times New Roman" w:hAnsi="Times New Roman" w:cs="Times New Roman"/>
          <w:sz w:val="24"/>
          <w:szCs w:val="24"/>
          <w:lang w:bidi="it-IT"/>
        </w:rPr>
        <w:t>altresì necessario disciplinare la procedura per l’eventuale proroga dei termini fissati, in occasione di istruttorie particolarmente complesse. Le linee guida ANAC indicano in un provvedimento dell’organo di indirizzo l’atto che può concedere tale proroga dei termini</w:t>
      </w:r>
      <w:r>
        <w:rPr>
          <w:rFonts w:ascii="Times New Roman" w:hAnsi="Times New Roman" w:cs="Times New Roman"/>
          <w:sz w:val="24"/>
          <w:szCs w:val="24"/>
          <w:lang w:bidi="it-IT"/>
        </w:rPr>
        <w:t xml:space="preserve"> e pertanto l’Ente si associa a tale indirizzo.</w:t>
      </w:r>
    </w:p>
    <w:p w14:paraId="4F510E2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L’analisi delle segnalazioni ricevute prevede che il RPCT effettui</w:t>
      </w:r>
      <w:r>
        <w:rPr>
          <w:rFonts w:ascii="Times New Roman" w:hAnsi="Times New Roman" w:cs="Times New Roman"/>
          <w:sz w:val="24"/>
          <w:szCs w:val="24"/>
          <w:lang w:bidi="it-IT"/>
        </w:rPr>
        <w:t>:</w:t>
      </w:r>
    </w:p>
    <w:p w14:paraId="7398A516" w14:textId="77777777" w:rsidR="005E5BC6" w:rsidRPr="00EC5419" w:rsidRDefault="005E5BC6" w:rsidP="005E5BC6">
      <w:pPr>
        <w:pStyle w:val="Paragrafoelenco"/>
        <w:numPr>
          <w:ilvl w:val="0"/>
          <w:numId w:val="10"/>
        </w:numPr>
        <w:ind w:left="142" w:hanging="142"/>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 xml:space="preserve"> entro 15 giorni lavorativi dalla data di ricezione della segnalazione l’esame preliminare con la valutazione in ordine alla sussistenza dei requisiti essenziali contenuti nel c. 1 dell’art. 54-bis del d. lgs. n. 165/2001, </w:t>
      </w:r>
    </w:p>
    <w:p w14:paraId="420242AA" w14:textId="77777777" w:rsidR="005E5BC6" w:rsidRPr="00EC5419" w:rsidRDefault="005E5BC6" w:rsidP="005E5BC6">
      <w:pPr>
        <w:pStyle w:val="Paragrafoelenco"/>
        <w:numPr>
          <w:ilvl w:val="0"/>
          <w:numId w:val="10"/>
        </w:numPr>
        <w:ind w:left="142" w:hanging="142"/>
        <w:contextualSpacing w:val="0"/>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una volta valutata l’ammissibilità della segnalazione, l’avvio dell’istruttoria il cui termine è di 60 giorni. </w:t>
      </w:r>
    </w:p>
    <w:p w14:paraId="6BC44F65"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 caso in cui i predetti termini non siano sufficienti il RPCT potrà chiedere una proroga di questi all’organo d’indirizzo il quale potrà con espresso provvedimento concederla o negarla. </w:t>
      </w:r>
    </w:p>
    <w:p w14:paraId="6526B52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Per lo svolgimento dell’istruttoria il RPCT può avviare un dialogo con il Whistleblower, coinvolgere terze persone tramite audizioni e altre richieste, acquisire atti e documenti da altri uffici dell’amministrazione, o avvalersi del supporto di uno o più soggetti o di un gruppo di lavoro, individuati con apposito atto organizzativo, per svolgere l’attività di verifica e analisi della segnalazione. Il RPCT, nel caso ravvisi elementi di manifesta infondatezza, dispone motivatamente l’archiviazione della segnalazione. Nel caso rilevi un fumus di fondatezza si rivolge agli organi preposti interni o enti/istituzioni esterne, ognuno secondo le proprie competenze. Il RPCT tiene traccia dell’attività svolta e fornisce informazioni al segnalante sullo stato di avanzamento dell’istruttoria, almeno con riferimento ai principali snodi decisionali e assicura la conservazione delle segnalazioni. Il RPCT rende conto del numero delle segnalazioni ricevute e del loro stato di avanzamento nella Relazione annuale. </w:t>
      </w:r>
    </w:p>
    <w:p w14:paraId="19005C88" w14:textId="7777777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Il RPCT, in caso si trovi in una situazione di conflitto di interessi, </w:t>
      </w:r>
      <w:r>
        <w:rPr>
          <w:rFonts w:ascii="Times New Roman" w:hAnsi="Times New Roman" w:cs="Times New Roman"/>
          <w:sz w:val="24"/>
          <w:szCs w:val="24"/>
          <w:lang w:bidi="it-IT"/>
        </w:rPr>
        <w:t xml:space="preserve">lo comunicherà tempestivamente </w:t>
      </w:r>
      <w:r w:rsidRPr="00EC5419">
        <w:rPr>
          <w:rFonts w:ascii="Times New Roman" w:hAnsi="Times New Roman" w:cs="Times New Roman"/>
          <w:sz w:val="24"/>
          <w:szCs w:val="24"/>
          <w:lang w:bidi="it-IT"/>
        </w:rPr>
        <w:t>all’organo d’indirizzo il quale con espresso provvedimento</w:t>
      </w:r>
      <w:r>
        <w:rPr>
          <w:rFonts w:ascii="Times New Roman" w:hAnsi="Times New Roman" w:cs="Times New Roman"/>
          <w:sz w:val="24"/>
          <w:szCs w:val="24"/>
          <w:lang w:bidi="it-IT"/>
        </w:rPr>
        <w:t xml:space="preserve"> nominerà</w:t>
      </w:r>
      <w:r w:rsidRPr="00EC5419">
        <w:rPr>
          <w:rFonts w:ascii="Times New Roman" w:hAnsi="Times New Roman" w:cs="Times New Roman"/>
          <w:sz w:val="24"/>
          <w:szCs w:val="24"/>
          <w:lang w:bidi="it-IT"/>
        </w:rPr>
        <w:t xml:space="preserve"> un altro soggetto idoneo a sostituirlo nella gestione e analisi della segnalazione. </w:t>
      </w:r>
    </w:p>
    <w:p w14:paraId="3DEA8C32" w14:textId="4DDEEEFA" w:rsidR="005E5BC6" w:rsidRDefault="00DB288C" w:rsidP="005E5BC6">
      <w:pPr>
        <w:tabs>
          <w:tab w:val="num" w:pos="720"/>
        </w:tabs>
        <w:jc w:val="both"/>
        <w:rPr>
          <w:rFonts w:ascii="Times New Roman" w:hAnsi="Times New Roman" w:cs="Times New Roman"/>
          <w:b/>
          <w:bCs/>
          <w:i/>
          <w:iCs/>
          <w:sz w:val="24"/>
          <w:szCs w:val="24"/>
          <w:lang w:bidi="it-IT"/>
        </w:rPr>
      </w:pPr>
      <w:r w:rsidRPr="00EC5419">
        <w:rPr>
          <w:rFonts w:ascii="Times New Roman" w:hAnsi="Times New Roman" w:cs="Times New Roman"/>
          <w:sz w:val="24"/>
          <w:szCs w:val="24"/>
          <w:lang w:bidi="it-IT"/>
        </w:rPr>
        <w:t xml:space="preserve">ANAC </w:t>
      </w:r>
      <w:r w:rsidR="005E5BC6">
        <w:rPr>
          <w:rFonts w:ascii="Times New Roman" w:hAnsi="Times New Roman" w:cs="Times New Roman"/>
          <w:sz w:val="24"/>
          <w:szCs w:val="24"/>
          <w:lang w:bidi="it-IT"/>
        </w:rPr>
        <w:t xml:space="preserve">evidenzia la necessità che </w:t>
      </w:r>
      <w:r w:rsidR="005E5BC6" w:rsidRPr="00CD2CFF">
        <w:rPr>
          <w:rFonts w:ascii="Times New Roman" w:hAnsi="Times New Roman" w:cs="Times New Roman"/>
          <w:sz w:val="24"/>
          <w:szCs w:val="24"/>
          <w:lang w:bidi="it-IT"/>
        </w:rPr>
        <w:t xml:space="preserve">ciascuna amministrazione si doti di una </w:t>
      </w:r>
      <w:r w:rsidR="005E5BC6" w:rsidRPr="00CD2CFF">
        <w:rPr>
          <w:rFonts w:ascii="Times New Roman" w:hAnsi="Times New Roman" w:cs="Times New Roman"/>
          <w:b/>
          <w:bCs/>
          <w:sz w:val="24"/>
          <w:szCs w:val="24"/>
          <w:lang w:bidi="it-IT"/>
        </w:rPr>
        <w:t xml:space="preserve">apposita procedura informatizzata con garanzia di tutela dell’identità del segnalante </w:t>
      </w:r>
      <w:r w:rsidR="005E5BC6" w:rsidRPr="00CD2CFF">
        <w:rPr>
          <w:rFonts w:ascii="Times New Roman" w:hAnsi="Times New Roman" w:cs="Times New Roman"/>
          <w:sz w:val="24"/>
          <w:szCs w:val="24"/>
          <w:lang w:bidi="it-IT"/>
        </w:rPr>
        <w:t>e dei dati in essa contenuti.</w:t>
      </w:r>
      <w:r w:rsidR="005E5BC6">
        <w:rPr>
          <w:rFonts w:ascii="Times New Roman" w:hAnsi="Times New Roman" w:cs="Times New Roman"/>
          <w:sz w:val="24"/>
          <w:szCs w:val="24"/>
          <w:lang w:bidi="it-IT"/>
        </w:rPr>
        <w:t xml:space="preserve"> </w:t>
      </w:r>
      <w:r w:rsidR="005E5BC6" w:rsidRPr="00CD2CFF">
        <w:rPr>
          <w:rFonts w:ascii="Times New Roman" w:hAnsi="Times New Roman" w:cs="Times New Roman"/>
          <w:sz w:val="24"/>
          <w:szCs w:val="24"/>
          <w:lang w:bidi="it-IT"/>
        </w:rPr>
        <w:t xml:space="preserve">A tal proposito si segnala </w:t>
      </w:r>
      <w:r w:rsidR="005E5BC6" w:rsidRPr="00CD2CFF">
        <w:rPr>
          <w:rFonts w:ascii="Times New Roman" w:hAnsi="Times New Roman" w:cs="Times New Roman"/>
          <w:b/>
          <w:bCs/>
          <w:sz w:val="24"/>
          <w:szCs w:val="24"/>
          <w:lang w:bidi="it-IT"/>
        </w:rPr>
        <w:t xml:space="preserve">l’iniziativa di </w:t>
      </w:r>
      <w:proofErr w:type="spellStart"/>
      <w:r w:rsidR="005E5BC6" w:rsidRPr="00CD2CFF">
        <w:rPr>
          <w:rFonts w:ascii="Times New Roman" w:hAnsi="Times New Roman" w:cs="Times New Roman"/>
          <w:b/>
          <w:bCs/>
          <w:i/>
          <w:iCs/>
          <w:sz w:val="24"/>
          <w:szCs w:val="24"/>
          <w:lang w:bidi="it-IT"/>
        </w:rPr>
        <w:t>Transparency</w:t>
      </w:r>
      <w:proofErr w:type="spellEnd"/>
      <w:r w:rsidR="005E5BC6" w:rsidRPr="00CD2CFF">
        <w:rPr>
          <w:rFonts w:ascii="Times New Roman" w:hAnsi="Times New Roman" w:cs="Times New Roman"/>
          <w:b/>
          <w:bCs/>
          <w:i/>
          <w:iCs/>
          <w:sz w:val="24"/>
          <w:szCs w:val="24"/>
          <w:lang w:bidi="it-IT"/>
        </w:rPr>
        <w:t xml:space="preserve"> International Italia</w:t>
      </w:r>
      <w:r w:rsidR="005E5BC6" w:rsidRPr="00CD2CFF">
        <w:rPr>
          <w:rFonts w:ascii="Times New Roman" w:hAnsi="Times New Roman" w:cs="Times New Roman"/>
          <w:b/>
          <w:bCs/>
          <w:sz w:val="24"/>
          <w:szCs w:val="24"/>
          <w:lang w:bidi="it-IT"/>
        </w:rPr>
        <w:t xml:space="preserve">, denominata </w:t>
      </w:r>
      <w:r w:rsidR="005E5BC6" w:rsidRPr="00CD2CFF">
        <w:rPr>
          <w:rFonts w:ascii="Times New Roman" w:hAnsi="Times New Roman" w:cs="Times New Roman"/>
          <w:b/>
          <w:bCs/>
          <w:i/>
          <w:iCs/>
          <w:sz w:val="24"/>
          <w:szCs w:val="24"/>
          <w:lang w:bidi="it-IT"/>
        </w:rPr>
        <w:t>Whistleblowing PA</w:t>
      </w:r>
      <w:r w:rsidR="005E5BC6" w:rsidRPr="00CD2CFF">
        <w:rPr>
          <w:rFonts w:ascii="Times New Roman" w:hAnsi="Times New Roman" w:cs="Times New Roman"/>
          <w:sz w:val="24"/>
          <w:szCs w:val="24"/>
          <w:lang w:bidi="it-IT"/>
        </w:rPr>
        <w:t>, raggiungibile al seguente link</w:t>
      </w:r>
      <w:r w:rsidR="005E5BC6" w:rsidRPr="00CD2CFF">
        <w:rPr>
          <w:rFonts w:ascii="Times New Roman" w:hAnsi="Times New Roman" w:cs="Times New Roman"/>
          <w:sz w:val="24"/>
          <w:szCs w:val="24"/>
          <w:u w:val="single"/>
          <w:lang w:bidi="it-IT"/>
        </w:rPr>
        <w:t xml:space="preserve"> https://www.whistleblowing.it/</w:t>
      </w:r>
      <w:r w:rsidR="005E5BC6">
        <w:rPr>
          <w:rFonts w:ascii="Times New Roman" w:hAnsi="Times New Roman" w:cs="Times New Roman"/>
          <w:sz w:val="24"/>
          <w:szCs w:val="24"/>
          <w:lang w:bidi="it-IT"/>
        </w:rPr>
        <w:t xml:space="preserve">, </w:t>
      </w:r>
      <w:hyperlink r:id="rId10" w:history="1"/>
      <w:r w:rsidR="005E5BC6" w:rsidRPr="00CD2CFF">
        <w:rPr>
          <w:rFonts w:ascii="Times New Roman" w:hAnsi="Times New Roman" w:cs="Times New Roman"/>
          <w:sz w:val="24"/>
          <w:szCs w:val="24"/>
          <w:lang w:bidi="it-IT"/>
        </w:rPr>
        <w:t xml:space="preserve">che mette a disposizione di tutte le Amministrazioni attraverso una semplice procedura di registrazione una procedura per la gestione delle segnalazioni di </w:t>
      </w:r>
      <w:r w:rsidR="005E5BC6" w:rsidRPr="00CD2CFF">
        <w:rPr>
          <w:rFonts w:ascii="Times New Roman" w:hAnsi="Times New Roman" w:cs="Times New Roman"/>
          <w:i/>
          <w:iCs/>
          <w:sz w:val="24"/>
          <w:szCs w:val="24"/>
          <w:lang w:bidi="it-IT"/>
        </w:rPr>
        <w:t xml:space="preserve">whistleblowing </w:t>
      </w:r>
      <w:r w:rsidR="005E5BC6" w:rsidRPr="00CD2CFF">
        <w:rPr>
          <w:rFonts w:ascii="Times New Roman" w:hAnsi="Times New Roman" w:cs="Times New Roman"/>
          <w:sz w:val="24"/>
          <w:szCs w:val="24"/>
          <w:lang w:bidi="it-IT"/>
        </w:rPr>
        <w:t>totalmente gratuita.</w:t>
      </w:r>
      <w:r w:rsidR="005E5BC6">
        <w:rPr>
          <w:rFonts w:ascii="Times New Roman" w:hAnsi="Times New Roman" w:cs="Times New Roman"/>
          <w:sz w:val="24"/>
          <w:szCs w:val="24"/>
          <w:lang w:bidi="it-IT"/>
        </w:rPr>
        <w:t xml:space="preserve"> Si evidenzia, pertanto, la volontà dell’</w:t>
      </w:r>
      <w:r>
        <w:rPr>
          <w:rFonts w:ascii="Times New Roman" w:hAnsi="Times New Roman" w:cs="Times New Roman"/>
          <w:sz w:val="24"/>
          <w:szCs w:val="24"/>
          <w:lang w:bidi="it-IT"/>
        </w:rPr>
        <w:t>APSP</w:t>
      </w:r>
      <w:r w:rsidR="005E5BC6">
        <w:rPr>
          <w:rFonts w:ascii="Times New Roman" w:hAnsi="Times New Roman" w:cs="Times New Roman"/>
          <w:sz w:val="24"/>
          <w:szCs w:val="24"/>
          <w:lang w:bidi="it-IT"/>
        </w:rPr>
        <w:t xml:space="preserve"> di aderire a tale iniziativa e di cercare nell’arco del prossimo anno d’iniziare ad utilizzare la predetta piattaforma per la gestione delle segnalazioni </w:t>
      </w:r>
      <w:proofErr w:type="spellStart"/>
      <w:r w:rsidR="005E5BC6" w:rsidRPr="00CD2CFF">
        <w:rPr>
          <w:rFonts w:ascii="Times New Roman" w:hAnsi="Times New Roman" w:cs="Times New Roman"/>
          <w:sz w:val="24"/>
          <w:szCs w:val="24"/>
          <w:lang w:bidi="it-IT"/>
        </w:rPr>
        <w:t>Whistleblowing</w:t>
      </w:r>
      <w:proofErr w:type="spellEnd"/>
      <w:r w:rsidR="005E5BC6">
        <w:rPr>
          <w:rFonts w:ascii="Times New Roman" w:hAnsi="Times New Roman" w:cs="Times New Roman"/>
          <w:b/>
          <w:bCs/>
          <w:i/>
          <w:iCs/>
          <w:sz w:val="24"/>
          <w:szCs w:val="24"/>
          <w:lang w:bidi="it-IT"/>
        </w:rPr>
        <w:t>.</w:t>
      </w:r>
    </w:p>
    <w:p w14:paraId="7C82BDE4" w14:textId="77777777" w:rsidR="00692FD5" w:rsidRPr="00EC5419" w:rsidRDefault="00692FD5" w:rsidP="005E5BC6">
      <w:pPr>
        <w:tabs>
          <w:tab w:val="num" w:pos="720"/>
        </w:tabs>
        <w:jc w:val="both"/>
        <w:rPr>
          <w:rFonts w:ascii="Times New Roman" w:hAnsi="Times New Roman" w:cs="Times New Roman"/>
          <w:sz w:val="24"/>
          <w:szCs w:val="24"/>
          <w:lang w:bidi="it-IT"/>
        </w:rPr>
      </w:pPr>
    </w:p>
    <w:p w14:paraId="6A113C3E" w14:textId="77777777" w:rsidR="005E5BC6" w:rsidRPr="00725D0A"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725D0A">
        <w:rPr>
          <w:rFonts w:ascii="Times New Roman" w:hAnsi="Times New Roman" w:cs="Times New Roman"/>
          <w:b/>
          <w:bCs/>
          <w:sz w:val="24"/>
          <w:szCs w:val="24"/>
          <w:u w:val="single"/>
          <w:lang w:bidi="it-IT"/>
        </w:rPr>
        <w:t xml:space="preserve">Formazione del personale </w:t>
      </w:r>
    </w:p>
    <w:p w14:paraId="32410DCF"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La formazione rappresenta una delle principali misure di prevenzione finalizzata a creare le condizioni per la consapevolezza del personale in ordine alle disposizioni di contrasto a fenomeni di corruzione nonché per l’acquisizione/condivisione di principi etici di riferimento. La formazione dei dipendenti, l’innalzamento del livello qualitativo e il monitoraggio sulla qualità della formazione erogata in materia di prevenzione della corruzione e trasparenza costituiscono obiettivo primario e condiviso. </w:t>
      </w:r>
    </w:p>
    <w:p w14:paraId="04BB9EA3" w14:textId="3EBBC233"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 corso dell’anno 2022, tutti i dipendenti sono stati invitati a partecipare ad un corso di formazione proposto da Upipa in materia di “Etica e deontologia in materia di Anticorruzione e Trasparenza”. </w:t>
      </w:r>
      <w:r>
        <w:rPr>
          <w:rFonts w:ascii="Times New Roman" w:hAnsi="Times New Roman" w:cs="Times New Roman"/>
          <w:sz w:val="24"/>
          <w:szCs w:val="24"/>
          <w:lang w:bidi="it-IT"/>
        </w:rPr>
        <w:t>L’Ente, infatti, si è dotato di un Piano per la formazione, a cui si rimanda integralmente, che viene aggiornato annualmente. Il RPCT relaziona annualmente sullo stato di attuazione del Piano di formazione.</w:t>
      </w:r>
    </w:p>
    <w:p w14:paraId="4415E76F" w14:textId="77777777" w:rsidR="00692FD5" w:rsidRPr="00EC5419" w:rsidRDefault="00692FD5" w:rsidP="005E5BC6">
      <w:pPr>
        <w:jc w:val="both"/>
        <w:rPr>
          <w:rFonts w:ascii="Times New Roman" w:hAnsi="Times New Roman" w:cs="Times New Roman"/>
          <w:sz w:val="24"/>
          <w:szCs w:val="24"/>
          <w:lang w:bidi="it-IT"/>
        </w:rPr>
      </w:pPr>
    </w:p>
    <w:p w14:paraId="2CC17DED" w14:textId="77777777" w:rsidR="005E5BC6" w:rsidRPr="00725D0A"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CD2CFF">
        <w:rPr>
          <w:rFonts w:ascii="Times New Roman" w:hAnsi="Times New Roman" w:cs="Times New Roman"/>
          <w:b/>
          <w:bCs/>
          <w:sz w:val="24"/>
          <w:szCs w:val="24"/>
          <w:lang w:bidi="it-IT"/>
        </w:rPr>
        <w:t xml:space="preserve"> </w:t>
      </w:r>
      <w:r w:rsidRPr="00725D0A">
        <w:rPr>
          <w:rFonts w:ascii="Times New Roman" w:hAnsi="Times New Roman" w:cs="Times New Roman"/>
          <w:b/>
          <w:bCs/>
          <w:sz w:val="24"/>
          <w:szCs w:val="24"/>
          <w:u w:val="single"/>
          <w:lang w:bidi="it-IT"/>
        </w:rPr>
        <w:t xml:space="preserve">Monitoraggio sull’attuazione delle misure – Relazione annuale RPCT </w:t>
      </w:r>
    </w:p>
    <w:p w14:paraId="1608B51B"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Il monitoraggio sull’attuazione e l’efficacia delle misure di contrasto alla corruzione previste nel PTPCT 2021/2023 è stato effettuato con cadenza annuale, coinvolgendo attivamente i referenti di Area. </w:t>
      </w:r>
    </w:p>
    <w:p w14:paraId="671895A3" w14:textId="77777777"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 far data dall’anno 2023 verrà introdotta la nuova scheda di autovalutazione da inviare e far compilare a tutti i referenti di area ciò per far in modo di attuare un monitoraggio su due livelli</w:t>
      </w:r>
      <w:r>
        <w:rPr>
          <w:rFonts w:ascii="Times New Roman" w:hAnsi="Times New Roman" w:cs="Times New Roman"/>
          <w:sz w:val="24"/>
          <w:szCs w:val="24"/>
          <w:lang w:bidi="it-IT"/>
        </w:rPr>
        <w:t>:</w:t>
      </w:r>
    </w:p>
    <w:p w14:paraId="35317D56" w14:textId="77777777" w:rsidR="005E5BC6" w:rsidRDefault="005E5BC6" w:rsidP="005E5BC6">
      <w:pPr>
        <w:pStyle w:val="Paragrafoelenco"/>
        <w:numPr>
          <w:ilvl w:val="0"/>
          <w:numId w:val="10"/>
        </w:numPr>
        <w:ind w:left="426" w:hanging="426"/>
        <w:contextualSpacing w:val="0"/>
        <w:jc w:val="both"/>
        <w:rPr>
          <w:rFonts w:ascii="Times New Roman" w:hAnsi="Times New Roman" w:cs="Times New Roman"/>
          <w:sz w:val="24"/>
          <w:szCs w:val="24"/>
          <w:lang w:bidi="it-IT"/>
        </w:rPr>
      </w:pPr>
      <w:r w:rsidRPr="00725D0A">
        <w:rPr>
          <w:rFonts w:ascii="Times New Roman" w:hAnsi="Times New Roman" w:cs="Times New Roman"/>
          <w:sz w:val="24"/>
          <w:szCs w:val="24"/>
          <w:lang w:bidi="it-IT"/>
        </w:rPr>
        <w:t>Un primo livello in autovalutazione per i referenti di area tramite l’invio delle schede come sopra descritte</w:t>
      </w:r>
      <w:r>
        <w:rPr>
          <w:rFonts w:ascii="Times New Roman" w:hAnsi="Times New Roman" w:cs="Times New Roman"/>
          <w:sz w:val="24"/>
          <w:szCs w:val="24"/>
          <w:lang w:bidi="it-IT"/>
        </w:rPr>
        <w:t>;</w:t>
      </w:r>
    </w:p>
    <w:p w14:paraId="46A20E07" w14:textId="77777777" w:rsidR="005E5BC6" w:rsidRPr="00725D0A" w:rsidRDefault="005E5BC6" w:rsidP="005E5BC6">
      <w:pPr>
        <w:pStyle w:val="Paragrafoelenco"/>
        <w:numPr>
          <w:ilvl w:val="0"/>
          <w:numId w:val="10"/>
        </w:numPr>
        <w:ind w:left="426" w:hanging="426"/>
        <w:contextualSpacing w:val="0"/>
        <w:jc w:val="both"/>
        <w:rPr>
          <w:rFonts w:ascii="Times New Roman" w:hAnsi="Times New Roman" w:cs="Times New Roman"/>
          <w:sz w:val="24"/>
          <w:szCs w:val="24"/>
          <w:lang w:bidi="it-IT"/>
        </w:rPr>
      </w:pPr>
      <w:r w:rsidRPr="00725D0A">
        <w:rPr>
          <w:rFonts w:ascii="Times New Roman" w:hAnsi="Times New Roman" w:cs="Times New Roman"/>
          <w:sz w:val="24"/>
          <w:szCs w:val="24"/>
          <w:lang w:bidi="it-IT"/>
        </w:rPr>
        <w:t xml:space="preserve">Un secondo livello esclusivamente in capo all’RPCT tramite un campionamento ragionato, che riguarderà </w:t>
      </w:r>
      <w:r w:rsidRPr="00725D0A">
        <w:rPr>
          <w:rFonts w:ascii="Times New Roman" w:hAnsi="Times New Roman" w:cs="Times New Roman"/>
          <w:i/>
          <w:iCs/>
          <w:sz w:val="24"/>
          <w:szCs w:val="24"/>
          <w:lang w:bidi="it-IT"/>
        </w:rPr>
        <w:t xml:space="preserve">in primis </w:t>
      </w:r>
      <w:r w:rsidRPr="00725D0A">
        <w:rPr>
          <w:rFonts w:ascii="Times New Roman" w:hAnsi="Times New Roman" w:cs="Times New Roman"/>
          <w:sz w:val="24"/>
          <w:szCs w:val="24"/>
          <w:lang w:bidi="it-IT"/>
        </w:rPr>
        <w:t xml:space="preserve">le misure dei processi per i quali sono pervenute segnalazioni tramite il canale del Whistleblowing, poi i processi per i quali non siano pervenute le autovalutazioni di primo livello da parte dei referenti e infine per i processi per i quali siano pervenute segnalazioni di criticità. </w:t>
      </w:r>
    </w:p>
    <w:p w14:paraId="52010ED0" w14:textId="758B365F"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L’esito del monitoraggio annuale effettuato dall’RPCT è stato positivo e non sono emerse criticità, come si rileva anche dalla Relazione annuale del RPCT 202</w:t>
      </w:r>
      <w:r w:rsidR="0077746D">
        <w:rPr>
          <w:rFonts w:ascii="Times New Roman" w:hAnsi="Times New Roman" w:cs="Times New Roman"/>
          <w:sz w:val="24"/>
          <w:szCs w:val="24"/>
          <w:lang w:bidi="it-IT"/>
        </w:rPr>
        <w:t>2</w:t>
      </w:r>
      <w:r w:rsidRPr="00EC5419">
        <w:rPr>
          <w:rFonts w:ascii="Times New Roman" w:hAnsi="Times New Roman" w:cs="Times New Roman"/>
          <w:sz w:val="24"/>
          <w:szCs w:val="24"/>
          <w:lang w:bidi="it-IT"/>
        </w:rPr>
        <w:t xml:space="preserve">, prevista dall’art. 1, comma 4, della legge n. 190/2012, e pubblicata sul sito dell’ente. Gli uffici provvedono con solerzia alle pubblicazioni di competenza, nonché ad attuare le azioni di contrasto alla corruzione. </w:t>
      </w:r>
    </w:p>
    <w:p w14:paraId="0DA22D76"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Anche per quanto riguarda il controllo, è stata confermata l’efficacia delle misure anticorruzione e l’effettiva rispondenza delle misure rispetto a quanto indicato nel PTPCT. </w:t>
      </w:r>
    </w:p>
    <w:p w14:paraId="21B6D0ED" w14:textId="2D4AE73F"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Il riesame periodico della funzionalità complessiva del sistema avrà cadenza annuale.</w:t>
      </w:r>
    </w:p>
    <w:p w14:paraId="2D9631D5" w14:textId="77777777" w:rsidR="004C3E86" w:rsidRPr="00EC5419" w:rsidRDefault="004C3E86" w:rsidP="005E5BC6">
      <w:pPr>
        <w:jc w:val="both"/>
        <w:rPr>
          <w:rFonts w:ascii="Times New Roman" w:hAnsi="Times New Roman" w:cs="Times New Roman"/>
          <w:sz w:val="24"/>
          <w:szCs w:val="24"/>
          <w:lang w:bidi="it-IT"/>
        </w:rPr>
      </w:pPr>
    </w:p>
    <w:p w14:paraId="7D79CB64" w14:textId="175C5D0D" w:rsidR="005E5BC6" w:rsidRDefault="005E5BC6" w:rsidP="005E5BC6">
      <w:pPr>
        <w:pStyle w:val="Paragrafoelenco"/>
        <w:numPr>
          <w:ilvl w:val="0"/>
          <w:numId w:val="5"/>
        </w:numPr>
        <w:contextualSpacing w:val="0"/>
        <w:jc w:val="both"/>
        <w:rPr>
          <w:rFonts w:ascii="Times New Roman" w:hAnsi="Times New Roman" w:cs="Times New Roman"/>
          <w:b/>
          <w:bCs/>
          <w:sz w:val="24"/>
          <w:szCs w:val="24"/>
          <w:lang w:bidi="it-IT"/>
        </w:rPr>
      </w:pPr>
      <w:r w:rsidRPr="00725D0A">
        <w:rPr>
          <w:rFonts w:ascii="Times New Roman" w:hAnsi="Times New Roman" w:cs="Times New Roman"/>
          <w:b/>
          <w:bCs/>
          <w:sz w:val="24"/>
          <w:szCs w:val="24"/>
          <w:lang w:bidi="it-IT"/>
        </w:rPr>
        <w:t xml:space="preserve">LA TRASPARENZA </w:t>
      </w:r>
    </w:p>
    <w:p w14:paraId="4D6A7963" w14:textId="77777777" w:rsidR="00692FD5" w:rsidRPr="00725D0A" w:rsidRDefault="00692FD5" w:rsidP="00692FD5">
      <w:pPr>
        <w:pStyle w:val="Paragrafoelenco"/>
        <w:ind w:left="1080"/>
        <w:contextualSpacing w:val="0"/>
        <w:jc w:val="both"/>
        <w:rPr>
          <w:rFonts w:ascii="Times New Roman" w:hAnsi="Times New Roman" w:cs="Times New Roman"/>
          <w:b/>
          <w:bCs/>
          <w:sz w:val="24"/>
          <w:szCs w:val="24"/>
          <w:lang w:bidi="it-IT"/>
        </w:rPr>
      </w:pPr>
    </w:p>
    <w:p w14:paraId="447CBD7B" w14:textId="77777777" w:rsidR="005E5BC6" w:rsidRPr="00725D0A"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725D0A">
        <w:rPr>
          <w:rFonts w:ascii="Times New Roman" w:hAnsi="Times New Roman" w:cs="Times New Roman"/>
          <w:b/>
          <w:bCs/>
          <w:sz w:val="24"/>
          <w:szCs w:val="24"/>
          <w:u w:val="single"/>
          <w:lang w:bidi="it-IT"/>
        </w:rPr>
        <w:t xml:space="preserve">Trasparenza e tutela dei dati personali </w:t>
      </w:r>
    </w:p>
    <w:p w14:paraId="007DDECB" w14:textId="56F8B4A4"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Come precisato nel PNA 2019 (delibera </w:t>
      </w:r>
      <w:r w:rsidR="0077746D" w:rsidRPr="00EC5419">
        <w:rPr>
          <w:rFonts w:ascii="Times New Roman" w:hAnsi="Times New Roman" w:cs="Times New Roman"/>
          <w:sz w:val="24"/>
          <w:szCs w:val="24"/>
          <w:lang w:bidi="it-IT"/>
        </w:rPr>
        <w:t xml:space="preserve">ANAC </w:t>
      </w:r>
      <w:r w:rsidRPr="00EC5419">
        <w:rPr>
          <w:rFonts w:ascii="Times New Roman" w:hAnsi="Times New Roman" w:cs="Times New Roman"/>
          <w:sz w:val="24"/>
          <w:szCs w:val="24"/>
          <w:lang w:bidi="it-IT"/>
        </w:rPr>
        <w:t xml:space="preserve">n. 1064 del 13 novembre 2019), alla Trasparenza viene attribuito un ruolo di primo piano, in quanto “concorre ad attuare il principio democratico e i principi costituzionali di eguaglianza, di imparzialità, buon andamento, responsabilità, efficacia ed efficienza nell’utilizzo di risorse pubbliche, integrità e lealtà nel servizio alla nazione. Essa è anche da considerare come condizione di garanzia delle libertà individuali e collettive, nonché dei diritti civili, politici e sociali, integrando il diritto ad una buona amministrazione e concorrendo alla realizzazione di una amministrazione aperta, al servizio del cittadino. Oggi, dunque, la trasparenza è anche regola per l’organizzazione, per l’attività amministrativa e per la realizzazione di una moderna democrazia. </w:t>
      </w:r>
    </w:p>
    <w:p w14:paraId="77D8D3AE"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Le disposizioni in materia di trasparenza amministrativa, inoltre, integrano l’individuazione del livello essenziale delle prestazioni erogate dalle amministrazioni pubbliche a fini di trasparenza, prevenzione, contrasto della corruzione e della cattiva amministrazione, a norma dell'art. 117, co. 2, lett. m), della Costituzione (art. 1, co. 3, d.lgs. 33/2013). </w:t>
      </w:r>
    </w:p>
    <w:p w14:paraId="543DB46B" w14:textId="08BFB79D"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lastRenderedPageBreak/>
        <w:t xml:space="preserve">L’APSP ha strutturato il proprio sito istituzionale predisponendo un’apposita sezione denominata “Amministrazione Trasparente”, in cui i dati, i documenti e le informazioni oggetto di pubblicazione obbligatoria ai sensi della normativa in materia di trasparenza sono esposti in sotto-sezioni di primo e secondo livello, seguendo lo schema allegato al d.lgs. n. 33 del 2013 e s. m. I contenuti sono esposti nella sezione “Amministrazione trasparente” compatibilmente con il quadro normativo regionale in materia di pubblicità e trasparenza e nello specifico con la legge regionale 29 ottobre 2014, n. 10 e </w:t>
      </w:r>
      <w:proofErr w:type="spellStart"/>
      <w:r w:rsidRPr="00EC5419">
        <w:rPr>
          <w:rFonts w:ascii="Times New Roman" w:hAnsi="Times New Roman" w:cs="Times New Roman"/>
          <w:sz w:val="24"/>
          <w:szCs w:val="24"/>
          <w:lang w:bidi="it-IT"/>
        </w:rPr>
        <w:t>s.m</w:t>
      </w:r>
      <w:proofErr w:type="spellEnd"/>
      <w:r w:rsidRPr="00EC5419">
        <w:rPr>
          <w:rFonts w:ascii="Times New Roman" w:hAnsi="Times New Roman" w:cs="Times New Roman"/>
          <w:sz w:val="24"/>
          <w:szCs w:val="24"/>
          <w:lang w:bidi="it-IT"/>
        </w:rPr>
        <w:t>.</w:t>
      </w:r>
    </w:p>
    <w:p w14:paraId="3DF3C40C" w14:textId="77777777" w:rsidR="00692FD5" w:rsidRPr="00EC5419" w:rsidRDefault="00692FD5" w:rsidP="005E5BC6">
      <w:pPr>
        <w:jc w:val="both"/>
        <w:rPr>
          <w:rFonts w:ascii="Times New Roman" w:hAnsi="Times New Roman" w:cs="Times New Roman"/>
          <w:sz w:val="24"/>
          <w:szCs w:val="24"/>
          <w:lang w:bidi="it-IT"/>
        </w:rPr>
      </w:pPr>
    </w:p>
    <w:p w14:paraId="5E3F5C23" w14:textId="77777777" w:rsidR="005E5BC6" w:rsidRPr="00725D0A"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725D0A">
        <w:rPr>
          <w:rFonts w:ascii="Times New Roman" w:hAnsi="Times New Roman" w:cs="Times New Roman"/>
          <w:b/>
          <w:bCs/>
          <w:sz w:val="24"/>
          <w:szCs w:val="24"/>
          <w:u w:val="single"/>
          <w:lang w:bidi="it-IT"/>
        </w:rPr>
        <w:t xml:space="preserve">Dati oggetto di pubblicazione - Elenco degli obblighi di pubblicazione </w:t>
      </w:r>
    </w:p>
    <w:p w14:paraId="3FBEA0CD" w14:textId="71DDF795"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Come indicato nel </w:t>
      </w:r>
      <w:r w:rsidR="004A195F">
        <w:rPr>
          <w:rFonts w:ascii="Times New Roman" w:hAnsi="Times New Roman" w:cs="Times New Roman"/>
          <w:sz w:val="24"/>
          <w:szCs w:val="24"/>
          <w:lang w:bidi="it-IT"/>
        </w:rPr>
        <w:t>D.</w:t>
      </w:r>
      <w:r w:rsidRPr="00EC5419">
        <w:rPr>
          <w:rFonts w:ascii="Times New Roman" w:hAnsi="Times New Roman" w:cs="Times New Roman"/>
          <w:sz w:val="24"/>
          <w:szCs w:val="24"/>
          <w:lang w:bidi="it-IT"/>
        </w:rPr>
        <w:t xml:space="preserve">lgs. 33/2013 e nelle Linee Guida </w:t>
      </w:r>
      <w:r w:rsidR="004A195F" w:rsidRPr="00EC5419">
        <w:rPr>
          <w:rFonts w:ascii="Times New Roman" w:hAnsi="Times New Roman" w:cs="Times New Roman"/>
          <w:sz w:val="24"/>
          <w:szCs w:val="24"/>
          <w:lang w:bidi="it-IT"/>
        </w:rPr>
        <w:t xml:space="preserve">ANAC </w:t>
      </w:r>
      <w:r w:rsidRPr="00EC5419">
        <w:rPr>
          <w:rFonts w:ascii="Times New Roman" w:hAnsi="Times New Roman" w:cs="Times New Roman"/>
          <w:sz w:val="24"/>
          <w:szCs w:val="24"/>
          <w:lang w:bidi="it-IT"/>
        </w:rPr>
        <w:t xml:space="preserve">1310 del 28/12/2016, l’APSP pubblica per ogni singolo obbligo, compreso nell’Elenco degli obblighi di pubblicazione dei PTPCT, i nomi dei soggetti Responsabili rispettivamente dell'individuazione, trasmissione e pubblicazione dei dati. </w:t>
      </w:r>
    </w:p>
    <w:p w14:paraId="0F2BBC81"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L'Elenco comprensivo di tali nominativi (associati al ruolo ricoperto ricavabile dall’Organigramma, dall’elenco dei Titolari di Posizione Organizzativa e dei Referenti della Comunicazione), viene pubblicato nell'apposita sezione del portale. </w:t>
      </w:r>
    </w:p>
    <w:p w14:paraId="1BEB6726" w14:textId="453CBF4C"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 corso del 2022 è stato effettuato un costante monitoraggio sugli adempimenti degli uffici in materia di trasparenza, secondo la tempistica definita d’intesa con i referenti di area e tempestivamente richiamata tramite apposite comunicazioni. Anche per l'anno 2023 saranno effettuate attività di monitoraggio a cadenza annuale su tutti gli obblighi a cura del Nucleo di valutazione, come previsto per legge e dalle apposite delibere </w:t>
      </w:r>
      <w:r w:rsidR="004A195F" w:rsidRPr="00EC5419">
        <w:rPr>
          <w:rFonts w:ascii="Times New Roman" w:hAnsi="Times New Roman" w:cs="Times New Roman"/>
          <w:sz w:val="24"/>
          <w:szCs w:val="24"/>
          <w:lang w:bidi="it-IT"/>
        </w:rPr>
        <w:t>ANAC</w:t>
      </w:r>
      <w:r w:rsidRPr="00EC5419">
        <w:rPr>
          <w:rFonts w:ascii="Times New Roman" w:hAnsi="Times New Roman" w:cs="Times New Roman"/>
          <w:sz w:val="24"/>
          <w:szCs w:val="24"/>
          <w:lang w:bidi="it-IT"/>
        </w:rPr>
        <w:t xml:space="preserve">. </w:t>
      </w:r>
    </w:p>
    <w:p w14:paraId="30E0DED1" w14:textId="4BB4DB2C"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Inoltre, come previsto dall’art. 99 del decreto legge 17 marzo 2020, n.18, recante “Misure di potenziamento del Servizio sanitario nazionale e di sostegno economico per famiglie, lavoratori e imprese connesse all’emergenza epidemiologica da COVID-19”, si è provveduto a pubblicare i rendiconti delle erogazioni liberali ricevute dall’ente a sostegno del contrasto all’emergenza epidemiologica da Covid-19. La pubblicazione dei dati avviene entro il ramo “Provvedimenti straordinari e di emergenza” di “Amministrazione Trasparente”. </w:t>
      </w:r>
    </w:p>
    <w:p w14:paraId="74490684" w14:textId="77777777" w:rsidR="00692FD5" w:rsidRPr="001300AB" w:rsidRDefault="00692FD5" w:rsidP="005E5BC6">
      <w:pPr>
        <w:jc w:val="both"/>
        <w:rPr>
          <w:rFonts w:ascii="Times New Roman" w:hAnsi="Times New Roman" w:cs="Times New Roman"/>
          <w:sz w:val="24"/>
          <w:szCs w:val="24"/>
          <w:lang w:bidi="it-IT"/>
        </w:rPr>
      </w:pPr>
    </w:p>
    <w:p w14:paraId="3DD0D2BD" w14:textId="77777777" w:rsidR="005E5BC6" w:rsidRPr="00725D0A" w:rsidRDefault="005E5BC6" w:rsidP="005E5BC6">
      <w:pPr>
        <w:pStyle w:val="Paragrafoelenco"/>
        <w:numPr>
          <w:ilvl w:val="1"/>
          <w:numId w:val="5"/>
        </w:numPr>
        <w:ind w:left="426" w:hanging="426"/>
        <w:contextualSpacing w:val="0"/>
        <w:jc w:val="both"/>
        <w:rPr>
          <w:rFonts w:ascii="Times New Roman" w:hAnsi="Times New Roman" w:cs="Times New Roman"/>
          <w:sz w:val="24"/>
          <w:szCs w:val="24"/>
          <w:u w:val="single"/>
          <w:lang w:bidi="it-IT"/>
        </w:rPr>
      </w:pPr>
      <w:r w:rsidRPr="00725D0A">
        <w:rPr>
          <w:rFonts w:ascii="Times New Roman" w:hAnsi="Times New Roman" w:cs="Times New Roman"/>
          <w:b/>
          <w:bCs/>
          <w:sz w:val="24"/>
          <w:szCs w:val="24"/>
          <w:u w:val="single"/>
          <w:lang w:bidi="it-IT"/>
        </w:rPr>
        <w:t xml:space="preserve">Formati di pubblicazione </w:t>
      </w:r>
    </w:p>
    <w:p w14:paraId="0F317C32" w14:textId="440DDDAC" w:rsidR="005E5BC6" w:rsidRPr="00EC5419" w:rsidRDefault="004A195F"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ANAC</w:t>
      </w:r>
      <w:r w:rsidR="005E5BC6" w:rsidRPr="00EC5419">
        <w:rPr>
          <w:rFonts w:ascii="Times New Roman" w:hAnsi="Times New Roman" w:cs="Times New Roman"/>
          <w:sz w:val="24"/>
          <w:szCs w:val="24"/>
          <w:lang w:bidi="it-IT"/>
        </w:rPr>
        <w:t xml:space="preserve">, con la delibera annuale relativa all’assolvimento degli obblighi di pubblicazione, detta precise indicazioni sui formati di pubblicazione da utilizzare. </w:t>
      </w:r>
    </w:p>
    <w:p w14:paraId="78765457"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L’ultima delibera intervenuta in materia è la n. 294 del 13 aprile 2021.</w:t>
      </w:r>
    </w:p>
    <w:p w14:paraId="6E8E8710" w14:textId="77777777" w:rsidR="005E5BC6" w:rsidRPr="00EC5419"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Nell’allegato n. 4 di tale delibera si indicano come formati aperti ed elaborabili da utilizzare da parte delle P.A. per la pubblicazione dei dati i seguenti: </w:t>
      </w:r>
      <w:proofErr w:type="spellStart"/>
      <w:r w:rsidRPr="00EC5419">
        <w:rPr>
          <w:rFonts w:ascii="Times New Roman" w:hAnsi="Times New Roman" w:cs="Times New Roman"/>
          <w:sz w:val="24"/>
          <w:szCs w:val="24"/>
          <w:lang w:bidi="it-IT"/>
        </w:rPr>
        <w:t>ods</w:t>
      </w:r>
      <w:proofErr w:type="spellEnd"/>
      <w:r w:rsidRPr="00EC5419">
        <w:rPr>
          <w:rFonts w:ascii="Times New Roman" w:hAnsi="Times New Roman" w:cs="Times New Roman"/>
          <w:sz w:val="24"/>
          <w:szCs w:val="24"/>
          <w:lang w:bidi="it-IT"/>
        </w:rPr>
        <w:t xml:space="preserve">, </w:t>
      </w:r>
      <w:proofErr w:type="spellStart"/>
      <w:r w:rsidRPr="00EC5419">
        <w:rPr>
          <w:rFonts w:ascii="Times New Roman" w:hAnsi="Times New Roman" w:cs="Times New Roman"/>
          <w:sz w:val="24"/>
          <w:szCs w:val="24"/>
          <w:lang w:bidi="it-IT"/>
        </w:rPr>
        <w:t>csv</w:t>
      </w:r>
      <w:proofErr w:type="spellEnd"/>
      <w:r w:rsidRPr="00EC5419">
        <w:rPr>
          <w:rFonts w:ascii="Times New Roman" w:hAnsi="Times New Roman" w:cs="Times New Roman"/>
          <w:sz w:val="24"/>
          <w:szCs w:val="24"/>
          <w:lang w:bidi="it-IT"/>
        </w:rPr>
        <w:t xml:space="preserve">, pdf elaborabile (c.d. PDF/A) </w:t>
      </w:r>
      <w:proofErr w:type="spellStart"/>
      <w:r w:rsidRPr="00EC5419">
        <w:rPr>
          <w:rFonts w:ascii="Times New Roman" w:hAnsi="Times New Roman" w:cs="Times New Roman"/>
          <w:sz w:val="24"/>
          <w:szCs w:val="24"/>
          <w:lang w:bidi="it-IT"/>
        </w:rPr>
        <w:t>xls</w:t>
      </w:r>
      <w:proofErr w:type="spellEnd"/>
      <w:r w:rsidRPr="00EC5419">
        <w:rPr>
          <w:rFonts w:ascii="Times New Roman" w:hAnsi="Times New Roman" w:cs="Times New Roman"/>
          <w:sz w:val="24"/>
          <w:szCs w:val="24"/>
          <w:lang w:bidi="it-IT"/>
        </w:rPr>
        <w:t xml:space="preserve">, html. </w:t>
      </w:r>
    </w:p>
    <w:p w14:paraId="6CE05B95" w14:textId="308BE67F" w:rsidR="005E5BC6" w:rsidRDefault="005E5BC6" w:rsidP="005E5BC6">
      <w:pPr>
        <w:jc w:val="both"/>
        <w:rPr>
          <w:rFonts w:ascii="Times New Roman" w:hAnsi="Times New Roman" w:cs="Times New Roman"/>
          <w:sz w:val="24"/>
          <w:szCs w:val="24"/>
          <w:lang w:bidi="it-IT"/>
        </w:rPr>
      </w:pPr>
      <w:r w:rsidRPr="00EC5419">
        <w:rPr>
          <w:rFonts w:ascii="Times New Roman" w:hAnsi="Times New Roman" w:cs="Times New Roman"/>
          <w:sz w:val="24"/>
          <w:szCs w:val="24"/>
          <w:lang w:bidi="it-IT"/>
        </w:rPr>
        <w:t xml:space="preserve">Nell’allegato 5 di tale delibera si evidenzia che “L’Agenzia per l’Italia Digitale istruisce e aggiorna, con periodicità almeno annuale, un repertorio dei formati aperti utilizzabili nelle pubbliche amministrazioni. Da questo repertorio sono esclusi i formati proprietari, in sostituzione dei quali è possibile utilizzare sia software Open Source (quali ad esempio OpenOffice) sia formati aperti (quali, ad esempio, .rtf per i documenti di testo e .csv per i fogli di calcolo). Per quanto concerne il PDF – formato proprietario il cui reader è disponibile gratuitamente – se ne suggerisce l’impiego esclusivamente nelle versioni che consentano l’archiviazione a lungo termine e indipendenti dal software utilizzato (ad esempio, il formato PDF/A i cui dati sono elaborabili mentre il ricorso al file </w:t>
      </w:r>
      <w:r w:rsidRPr="00EC5419">
        <w:rPr>
          <w:rFonts w:ascii="Times New Roman" w:hAnsi="Times New Roman" w:cs="Times New Roman"/>
          <w:sz w:val="24"/>
          <w:szCs w:val="24"/>
          <w:lang w:bidi="it-IT"/>
        </w:rPr>
        <w:lastRenderedPageBreak/>
        <w:t xml:space="preserve">PDF in formato immagine, con la scansione digitale di documenti cartacei, non assicura che le informazioni siano elaborabili). Una alternativa ai formati di documenti aperti è rappresentata anche dal formato ODF – Open </w:t>
      </w:r>
      <w:proofErr w:type="spellStart"/>
      <w:r w:rsidRPr="00EC5419">
        <w:rPr>
          <w:rFonts w:ascii="Times New Roman" w:hAnsi="Times New Roman" w:cs="Times New Roman"/>
          <w:sz w:val="24"/>
          <w:szCs w:val="24"/>
          <w:lang w:bidi="it-IT"/>
        </w:rPr>
        <w:t>Document</w:t>
      </w:r>
      <w:proofErr w:type="spellEnd"/>
      <w:r w:rsidRPr="00EC5419">
        <w:rPr>
          <w:rFonts w:ascii="Times New Roman" w:hAnsi="Times New Roman" w:cs="Times New Roman"/>
          <w:sz w:val="24"/>
          <w:szCs w:val="24"/>
          <w:lang w:bidi="it-IT"/>
        </w:rPr>
        <w:t xml:space="preserve"> Format, che consente la lettura e l’elaborazione di documenti di testo, di dati in formato tabellare e di presentazioni”. </w:t>
      </w:r>
    </w:p>
    <w:p w14:paraId="02166963" w14:textId="77777777" w:rsidR="00692FD5" w:rsidRDefault="00692FD5" w:rsidP="005E5BC6">
      <w:pPr>
        <w:jc w:val="both"/>
        <w:rPr>
          <w:rFonts w:ascii="Times New Roman" w:hAnsi="Times New Roman" w:cs="Times New Roman"/>
          <w:sz w:val="24"/>
          <w:szCs w:val="24"/>
          <w:lang w:bidi="it-IT"/>
        </w:rPr>
      </w:pPr>
    </w:p>
    <w:p w14:paraId="76265D2F" w14:textId="77777777" w:rsidR="005E5BC6" w:rsidRPr="00CA270F" w:rsidRDefault="005E5BC6" w:rsidP="005E5BC6">
      <w:pPr>
        <w:pStyle w:val="Paragrafoelenco"/>
        <w:numPr>
          <w:ilvl w:val="1"/>
          <w:numId w:val="5"/>
        </w:numPr>
        <w:ind w:left="426" w:hanging="426"/>
        <w:jc w:val="both"/>
        <w:rPr>
          <w:rFonts w:ascii="Times New Roman" w:hAnsi="Times New Roman" w:cs="Times New Roman"/>
          <w:sz w:val="24"/>
          <w:szCs w:val="24"/>
          <w:u w:val="single"/>
          <w:lang w:bidi="it-IT"/>
        </w:rPr>
      </w:pPr>
      <w:r w:rsidRPr="00CA270F">
        <w:rPr>
          <w:rFonts w:ascii="Times New Roman" w:hAnsi="Times New Roman" w:cs="Times New Roman"/>
          <w:b/>
          <w:bCs/>
          <w:sz w:val="24"/>
          <w:szCs w:val="24"/>
          <w:u w:val="single"/>
          <w:lang w:bidi="it-IT"/>
        </w:rPr>
        <w:t xml:space="preserve">Accesso civico semplice e generalizzato </w:t>
      </w:r>
    </w:p>
    <w:p w14:paraId="642E4085" w14:textId="360779D9" w:rsidR="005E5BC6" w:rsidRPr="00CA270F" w:rsidRDefault="005E5BC6" w:rsidP="005E5BC6">
      <w:pPr>
        <w:jc w:val="both"/>
        <w:rPr>
          <w:rFonts w:ascii="Times New Roman" w:hAnsi="Times New Roman" w:cs="Times New Roman"/>
          <w:sz w:val="24"/>
          <w:szCs w:val="24"/>
          <w:lang w:bidi="it-IT"/>
        </w:rPr>
      </w:pPr>
      <w:r w:rsidRPr="00CA270F">
        <w:rPr>
          <w:rFonts w:ascii="Times New Roman" w:hAnsi="Times New Roman" w:cs="Times New Roman"/>
          <w:sz w:val="24"/>
          <w:szCs w:val="24"/>
          <w:lang w:bidi="it-IT"/>
        </w:rPr>
        <w:t xml:space="preserve">La principale novità del d.lgs. n. 97 del 2016 in materia di trasparenza ha riguardato il nuovo diritto di accesso civico generalizzato a dati e documenti non oggetto di pubblicazione obbligatoria delineato nel novellato art. 5, co. 2, del d.lgs. 33/2013. </w:t>
      </w:r>
    </w:p>
    <w:p w14:paraId="5D6E2D65" w14:textId="77777777" w:rsidR="005E5BC6" w:rsidRDefault="005E5BC6" w:rsidP="005E5BC6">
      <w:pPr>
        <w:jc w:val="both"/>
        <w:rPr>
          <w:rFonts w:ascii="Times New Roman" w:hAnsi="Times New Roman" w:cs="Times New Roman"/>
          <w:sz w:val="24"/>
          <w:szCs w:val="24"/>
          <w:lang w:bidi="it-IT"/>
        </w:rPr>
      </w:pPr>
      <w:r w:rsidRPr="00CA270F">
        <w:rPr>
          <w:rFonts w:ascii="Times New Roman" w:hAnsi="Times New Roman" w:cs="Times New Roman"/>
          <w:sz w:val="24"/>
          <w:szCs w:val="24"/>
          <w:lang w:bidi="it-IT"/>
        </w:rPr>
        <w:t>In virtù della disposizione richiamata, chiunque ha diritto di accedere ai dati e ai documenti detenuti dalle pubbliche amministrazioni, ulteriori rispetto a quelli per i quali è stabilito un obbligo di pubblicazione, nel rispetto dei limiti relativi alla tutela di interessi pubblici e privati giuridicamente rilevanti, tassativamente indicati dalla legge, che contestualmente vengono in evidenza. Si tratta di un diritto di accesso non condizionato dalla titolarità di situazioni giuridicamente rilevanti ed avente ad oggetto tutti i dati e i documenti detenuti dalle pubbliche amministrazioni, ulteriori rispetto a quelli oggetto di pubblicazione obbligatoria.</w:t>
      </w:r>
    </w:p>
    <w:p w14:paraId="66D057ED" w14:textId="77777777" w:rsidR="005E5BC6" w:rsidRDefault="005E5BC6" w:rsidP="005E5BC6">
      <w:pPr>
        <w:jc w:val="both"/>
        <w:rPr>
          <w:rFonts w:ascii="Times New Roman" w:hAnsi="Times New Roman" w:cs="Times New Roman"/>
          <w:sz w:val="24"/>
          <w:szCs w:val="24"/>
          <w:lang w:bidi="it-IT"/>
        </w:rPr>
      </w:pPr>
      <w:r w:rsidRPr="00CA270F">
        <w:rPr>
          <w:rFonts w:ascii="Times New Roman" w:hAnsi="Times New Roman" w:cs="Times New Roman"/>
          <w:sz w:val="24"/>
          <w:szCs w:val="24"/>
          <w:lang w:bidi="it-IT"/>
        </w:rPr>
        <w:t xml:space="preserve"> Sull’istituto dell’accesso civico generalizzato l’Autorità, chiamata dallo stesso d.lgs. 33/2013 a definire le esclusioni e i limiti, d'intesa con il Garante per la protezione dei dati personali e sentita la Conferenza unificata, ha adottato specifiche Linee guida con delibera n. 1309/2016 cui si rimanda per indicazioni operative</w:t>
      </w:r>
      <w:r>
        <w:rPr>
          <w:rFonts w:ascii="Times New Roman" w:hAnsi="Times New Roman" w:cs="Times New Roman"/>
          <w:sz w:val="24"/>
          <w:szCs w:val="24"/>
          <w:lang w:bidi="it-IT"/>
        </w:rPr>
        <w:t xml:space="preserve"> da intendersi qui integralmente riportate</w:t>
      </w:r>
      <w:r w:rsidRPr="00CA270F">
        <w:rPr>
          <w:rFonts w:ascii="Times New Roman" w:hAnsi="Times New Roman" w:cs="Times New Roman"/>
          <w:sz w:val="24"/>
          <w:szCs w:val="24"/>
          <w:lang w:bidi="it-IT"/>
        </w:rPr>
        <w:t xml:space="preserve">. </w:t>
      </w:r>
    </w:p>
    <w:p w14:paraId="61CA0FF0" w14:textId="3850420B" w:rsidR="005E5BC6" w:rsidRDefault="005E5BC6" w:rsidP="005E5BC6">
      <w:pPr>
        <w:jc w:val="both"/>
        <w:rPr>
          <w:rFonts w:ascii="Times New Roman" w:hAnsi="Times New Roman" w:cs="Times New Roman"/>
          <w:sz w:val="24"/>
          <w:szCs w:val="24"/>
          <w:lang w:bidi="it-IT"/>
        </w:rPr>
      </w:pPr>
      <w:r w:rsidRPr="00CA270F">
        <w:rPr>
          <w:rFonts w:ascii="Times New Roman" w:hAnsi="Times New Roman" w:cs="Times New Roman"/>
          <w:sz w:val="24"/>
          <w:szCs w:val="24"/>
          <w:lang w:bidi="it-IT"/>
        </w:rPr>
        <w:t>L’accesso generalizzato non ha sostituito l’accesso civico “semplice” previsto dall’art. 5, co. 1 del d.lgs. 33/2013 e disciplinato nel citato decreto già prima delle modifiche ad opera del d.lgs. 97/2016. L’obbligo previsto dalla normativa vigente in capo alle pubbliche amministrazioni di pubblicare documenti, informazioni o dati comporta il diritto di chiunque di richiedere i medesimi, nei casi in cui sia stata omessa la loro pubblicazione. Questa tipologia di accesso riguarda, quindi, i soli atti, documenti e informazioni oggetto di obblighi di pubblicazione e costituisce un rimedio nei casi di mancata osservanza degli stessi. Si tratta di un istituto attraverso il quale si può realizzare il “controllo” sociale previsto dall’art. 1 del d.lgs. 33/2013.</w:t>
      </w:r>
    </w:p>
    <w:p w14:paraId="31850B37" w14:textId="202D052E" w:rsidR="00C7086A" w:rsidRDefault="00C7086A" w:rsidP="005E5BC6">
      <w:pPr>
        <w:jc w:val="both"/>
        <w:rPr>
          <w:rFonts w:ascii="Times New Roman" w:hAnsi="Times New Roman" w:cs="Times New Roman"/>
          <w:sz w:val="24"/>
          <w:szCs w:val="24"/>
          <w:lang w:bidi="it-IT"/>
        </w:rPr>
      </w:pPr>
    </w:p>
    <w:p w14:paraId="7496E555" w14:textId="423C5281" w:rsidR="001E5609" w:rsidRDefault="001E5609" w:rsidP="00FF72A7">
      <w:pPr>
        <w:tabs>
          <w:tab w:val="left" w:pos="2232"/>
        </w:tabs>
        <w:ind w:left="1134" w:hanging="425"/>
        <w:jc w:val="both"/>
        <w:rPr>
          <w:rFonts w:ascii="Times New Roman" w:hAnsi="Times New Roman" w:cs="Times New Roman"/>
          <w:b/>
          <w:bCs/>
          <w:sz w:val="24"/>
          <w:szCs w:val="24"/>
          <w:lang w:bidi="it-IT"/>
        </w:rPr>
      </w:pPr>
      <w:r w:rsidRPr="00741875">
        <w:rPr>
          <w:rFonts w:ascii="Times New Roman" w:hAnsi="Times New Roman" w:cs="Times New Roman"/>
          <w:b/>
          <w:bCs/>
          <w:sz w:val="24"/>
          <w:szCs w:val="24"/>
          <w:lang w:bidi="it-IT"/>
        </w:rPr>
        <w:t>8. ORGANIZZAZIONE DEL LAVORO AGILE</w:t>
      </w:r>
    </w:p>
    <w:p w14:paraId="1D31276D" w14:textId="6B33C3ED" w:rsidR="000901BE" w:rsidRDefault="000901BE" w:rsidP="000901BE">
      <w:pPr>
        <w:tabs>
          <w:tab w:val="left" w:pos="2232"/>
        </w:tabs>
        <w:jc w:val="both"/>
        <w:rPr>
          <w:rFonts w:ascii="Times New Roman" w:hAnsi="Times New Roman" w:cs="Times New Roman"/>
          <w:bCs/>
          <w:sz w:val="24"/>
          <w:szCs w:val="24"/>
          <w:lang w:bidi="it-IT"/>
        </w:rPr>
      </w:pPr>
      <w:r>
        <w:rPr>
          <w:rFonts w:ascii="Times New Roman" w:hAnsi="Times New Roman" w:cs="Times New Roman"/>
          <w:bCs/>
          <w:sz w:val="24"/>
          <w:szCs w:val="24"/>
          <w:lang w:bidi="it-IT"/>
        </w:rPr>
        <w:t>Con determinazione del Direttore n. 73 del 14 settembre 2020 si è provveduto ad adottare le</w:t>
      </w:r>
      <w:r w:rsidRPr="000901BE">
        <w:rPr>
          <w:rFonts w:ascii="Times New Roman" w:hAnsi="Times New Roman" w:cs="Times New Roman"/>
          <w:bCs/>
          <w:sz w:val="24"/>
          <w:szCs w:val="24"/>
          <w:lang w:bidi="it-IT"/>
        </w:rPr>
        <w:t xml:space="preserve"> misure dirette al potenziamento d</w:t>
      </w:r>
      <w:r>
        <w:rPr>
          <w:rFonts w:ascii="Times New Roman" w:hAnsi="Times New Roman" w:cs="Times New Roman"/>
          <w:bCs/>
          <w:sz w:val="24"/>
          <w:szCs w:val="24"/>
          <w:lang w:bidi="it-IT"/>
        </w:rPr>
        <w:t xml:space="preserve">el lavoro agile per l’emergenza </w:t>
      </w:r>
      <w:r w:rsidRPr="000901BE">
        <w:rPr>
          <w:rFonts w:ascii="Times New Roman" w:hAnsi="Times New Roman" w:cs="Times New Roman"/>
          <w:bCs/>
          <w:sz w:val="24"/>
          <w:szCs w:val="24"/>
          <w:lang w:bidi="it-IT"/>
        </w:rPr>
        <w:t xml:space="preserve">da </w:t>
      </w:r>
      <w:proofErr w:type="spellStart"/>
      <w:r w:rsidRPr="000901BE">
        <w:rPr>
          <w:rFonts w:ascii="Times New Roman" w:hAnsi="Times New Roman" w:cs="Times New Roman"/>
          <w:bCs/>
          <w:sz w:val="24"/>
          <w:szCs w:val="24"/>
          <w:lang w:bidi="it-IT"/>
        </w:rPr>
        <w:t>covid</w:t>
      </w:r>
      <w:proofErr w:type="spellEnd"/>
      <w:r w:rsidRPr="000901BE">
        <w:rPr>
          <w:rFonts w:ascii="Times New Roman" w:hAnsi="Times New Roman" w:cs="Times New Roman"/>
          <w:bCs/>
          <w:sz w:val="24"/>
          <w:szCs w:val="24"/>
          <w:lang w:bidi="it-IT"/>
        </w:rPr>
        <w:t xml:space="preserve"> – 19, </w:t>
      </w:r>
      <w:r>
        <w:rPr>
          <w:rFonts w:ascii="Times New Roman" w:hAnsi="Times New Roman" w:cs="Times New Roman"/>
          <w:bCs/>
          <w:sz w:val="24"/>
          <w:szCs w:val="24"/>
          <w:lang w:bidi="it-IT"/>
        </w:rPr>
        <w:t>e all’</w:t>
      </w:r>
      <w:r w:rsidRPr="000901BE">
        <w:rPr>
          <w:rFonts w:ascii="Times New Roman" w:hAnsi="Times New Roman" w:cs="Times New Roman"/>
          <w:bCs/>
          <w:sz w:val="24"/>
          <w:szCs w:val="24"/>
          <w:lang w:bidi="it-IT"/>
        </w:rPr>
        <w:t>approvazione del regolamento del lavoro agile</w:t>
      </w:r>
      <w:r>
        <w:rPr>
          <w:rFonts w:ascii="Times New Roman" w:hAnsi="Times New Roman" w:cs="Times New Roman"/>
          <w:bCs/>
          <w:sz w:val="24"/>
          <w:szCs w:val="24"/>
          <w:lang w:bidi="it-IT"/>
        </w:rPr>
        <w:t>.</w:t>
      </w:r>
    </w:p>
    <w:p w14:paraId="1F35F0C3" w14:textId="52DA5664" w:rsidR="00B766DB" w:rsidRPr="00B766DB" w:rsidRDefault="00B766DB" w:rsidP="00B766DB">
      <w:pPr>
        <w:tabs>
          <w:tab w:val="left" w:pos="2232"/>
        </w:tabs>
        <w:jc w:val="both"/>
        <w:rPr>
          <w:rFonts w:ascii="Times New Roman" w:hAnsi="Times New Roman" w:cs="Times New Roman"/>
          <w:bCs/>
          <w:sz w:val="24"/>
          <w:szCs w:val="24"/>
          <w:lang w:bidi="it-IT"/>
        </w:rPr>
      </w:pPr>
      <w:r w:rsidRPr="00B766DB">
        <w:rPr>
          <w:rFonts w:ascii="Times New Roman" w:hAnsi="Times New Roman" w:cs="Times New Roman"/>
          <w:bCs/>
          <w:sz w:val="24"/>
          <w:szCs w:val="24"/>
          <w:lang w:bidi="it-IT"/>
        </w:rPr>
        <w:t>Con deliberazione del Consiglio di Amministrazione n. 20 del 07 ottobre 2022 si è provveduto a procedere alla presa d’atto dell’accordo per la disciplina del lavoro agile per il personale del Comparto Autonomie Locali – area non dirigenziale sottoscritto in data 21.09.2022</w:t>
      </w:r>
      <w:r>
        <w:rPr>
          <w:rFonts w:ascii="Times New Roman" w:hAnsi="Times New Roman" w:cs="Times New Roman"/>
          <w:bCs/>
          <w:sz w:val="24"/>
          <w:szCs w:val="24"/>
          <w:lang w:bidi="it-IT"/>
        </w:rPr>
        <w:t xml:space="preserve"> </w:t>
      </w:r>
      <w:r w:rsidRPr="00B766DB">
        <w:rPr>
          <w:rFonts w:ascii="Times New Roman" w:hAnsi="Times New Roman" w:cs="Times New Roman"/>
          <w:bCs/>
          <w:sz w:val="24"/>
          <w:szCs w:val="24"/>
          <w:lang w:bidi="it-IT"/>
        </w:rPr>
        <w:t>dall’Agenzia provinciale per la rappresentanza negoziale (</w:t>
      </w:r>
      <w:proofErr w:type="spellStart"/>
      <w:r w:rsidRPr="00B766DB">
        <w:rPr>
          <w:rFonts w:ascii="Times New Roman" w:hAnsi="Times New Roman" w:cs="Times New Roman"/>
          <w:bCs/>
          <w:sz w:val="24"/>
          <w:szCs w:val="24"/>
          <w:lang w:bidi="it-IT"/>
        </w:rPr>
        <w:t>A.P.Ra.N</w:t>
      </w:r>
      <w:proofErr w:type="spellEnd"/>
      <w:r w:rsidRPr="00B766DB">
        <w:rPr>
          <w:rFonts w:ascii="Times New Roman" w:hAnsi="Times New Roman" w:cs="Times New Roman"/>
          <w:bCs/>
          <w:sz w:val="24"/>
          <w:szCs w:val="24"/>
          <w:lang w:bidi="it-IT"/>
        </w:rPr>
        <w:t>.), dal Consorzio dei Comuni trentini, da U.P.I.P.A. e dalle organizzazioni sindacali di comparto l’accordo per la disciplina del lavoro agile per il personale del Comparto Autonomie Locali – area non dirigenziale;</w:t>
      </w:r>
    </w:p>
    <w:p w14:paraId="5F454233"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CRITERI GENERALI PER LA DISCIPLINA DEL LAVORO AGILE (SMART WORKING)</w:t>
      </w:r>
    </w:p>
    <w:p w14:paraId="2A3E959B" w14:textId="7BA1C134"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3DFE221E"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Finalità</w:t>
      </w:r>
    </w:p>
    <w:p w14:paraId="2B26457C" w14:textId="7C6E413F"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lastRenderedPageBreak/>
        <w:t xml:space="preserve">La A.P.S.P. Giacomo Cis intende avvalersi del lavoro agile o </w:t>
      </w:r>
      <w:proofErr w:type="spellStart"/>
      <w:r w:rsidRPr="00B766DB">
        <w:rPr>
          <w:rFonts w:ascii="Times New Roman" w:hAnsi="Times New Roman" w:cs="Times New Roman"/>
          <w:sz w:val="24"/>
          <w:szCs w:val="24"/>
          <w:lang w:bidi="it-IT"/>
        </w:rPr>
        <w:t>smart</w:t>
      </w:r>
      <w:proofErr w:type="spellEnd"/>
      <w:r w:rsidRPr="00B766DB">
        <w:rPr>
          <w:rFonts w:ascii="Times New Roman" w:hAnsi="Times New Roman" w:cs="Times New Roman"/>
          <w:sz w:val="24"/>
          <w:szCs w:val="24"/>
          <w:lang w:bidi="it-IT"/>
        </w:rPr>
        <w:t xml:space="preserve"> </w:t>
      </w:r>
      <w:proofErr w:type="spellStart"/>
      <w:r w:rsidRPr="00B766DB">
        <w:rPr>
          <w:rFonts w:ascii="Times New Roman" w:hAnsi="Times New Roman" w:cs="Times New Roman"/>
          <w:sz w:val="24"/>
          <w:szCs w:val="24"/>
          <w:lang w:bidi="it-IT"/>
        </w:rPr>
        <w:t>working</w:t>
      </w:r>
      <w:proofErr w:type="spellEnd"/>
      <w:r w:rsidRPr="00B766DB">
        <w:rPr>
          <w:rFonts w:ascii="Times New Roman" w:hAnsi="Times New Roman" w:cs="Times New Roman"/>
          <w:sz w:val="24"/>
          <w:szCs w:val="24"/>
          <w:lang w:bidi="it-IT"/>
        </w:rPr>
        <w:t xml:space="preserve"> al fine di:</w:t>
      </w:r>
    </w:p>
    <w:p w14:paraId="764461D6"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garantire una maggiore produttività ed efficienza;</w:t>
      </w:r>
    </w:p>
    <w:p w14:paraId="386A4CFF"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valorizzare l'autonomia nella gestione del tempo e dell'attività lavorativa;</w:t>
      </w:r>
    </w:p>
    <w:p w14:paraId="6118AF06" w14:textId="3BF04B0B"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favorire un'organizzazione del lavoro focalizzata su obiettivi e risultato;</w:t>
      </w:r>
    </w:p>
    <w:p w14:paraId="0AFF5199"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migliorare la qualità del lavoro svolto attraverso la riduzione delle interruzioni e dei disturbi propri di un ufficio;</w:t>
      </w:r>
    </w:p>
    <w:p w14:paraId="7FEA1AF1"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ridurre le assenze dal lavoro;</w:t>
      </w:r>
    </w:p>
    <w:p w14:paraId="531890E0"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conciliare le esigenze familiari e/o personali con l’impegno lavorativo.</w:t>
      </w:r>
    </w:p>
    <w:p w14:paraId="3263DC83" w14:textId="3FAA1984"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3C0F5958"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 xml:space="preserve">Attività espletabili in </w:t>
      </w:r>
      <w:proofErr w:type="spellStart"/>
      <w:r w:rsidRPr="00B766DB">
        <w:rPr>
          <w:rFonts w:ascii="Times New Roman" w:hAnsi="Times New Roman" w:cs="Times New Roman"/>
          <w:b/>
          <w:sz w:val="24"/>
          <w:szCs w:val="24"/>
          <w:lang w:bidi="it-IT"/>
        </w:rPr>
        <w:t>smart</w:t>
      </w:r>
      <w:proofErr w:type="spellEnd"/>
      <w:r w:rsidRPr="00B766DB">
        <w:rPr>
          <w:rFonts w:ascii="Times New Roman" w:hAnsi="Times New Roman" w:cs="Times New Roman"/>
          <w:b/>
          <w:sz w:val="24"/>
          <w:szCs w:val="24"/>
          <w:lang w:bidi="it-IT"/>
        </w:rPr>
        <w:t xml:space="preserve"> </w:t>
      </w:r>
      <w:proofErr w:type="spellStart"/>
      <w:r w:rsidRPr="00B766DB">
        <w:rPr>
          <w:rFonts w:ascii="Times New Roman" w:hAnsi="Times New Roman" w:cs="Times New Roman"/>
          <w:b/>
          <w:sz w:val="24"/>
          <w:szCs w:val="24"/>
          <w:lang w:bidi="it-IT"/>
        </w:rPr>
        <w:t>working</w:t>
      </w:r>
      <w:proofErr w:type="spellEnd"/>
    </w:p>
    <w:p w14:paraId="33E350F2"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Il dipendente può eseguire la prestazione in modalità di lavoro agile qualora sussistono i seguenti</w:t>
      </w:r>
    </w:p>
    <w:p w14:paraId="32A534CC"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requisiti:</w:t>
      </w:r>
    </w:p>
    <w:p w14:paraId="06E74AA2"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a) è possibile delocalizzare almeno in parte, le attività allo stesso assegnate, senza che sia</w:t>
      </w:r>
    </w:p>
    <w:p w14:paraId="7226D821"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necessaria la costante presenza fisica nella sede di lavoro;</w:t>
      </w:r>
    </w:p>
    <w:p w14:paraId="573E5B6E"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b) è possibile utilizzare strumentazioni tecnologiche idonee allo svolgimento della prestazione </w:t>
      </w:r>
    </w:p>
    <w:p w14:paraId="0E46651A"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lavorativa al di fuori della sede di lavoro;</w:t>
      </w:r>
    </w:p>
    <w:p w14:paraId="3DA15DA1"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c) gode di autonomia operativa ed ha la possibilità di organizzare l’esecuzione della prestazione</w:t>
      </w:r>
    </w:p>
    <w:p w14:paraId="7291B264"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lavorativa;</w:t>
      </w:r>
    </w:p>
    <w:p w14:paraId="5A759C6A"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d) è possibile monitorare e valutare i risultati conseguiti.</w:t>
      </w:r>
    </w:p>
    <w:p w14:paraId="787CDE6A" w14:textId="549F5BED"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696D7108"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Destinatari</w:t>
      </w:r>
    </w:p>
    <w:p w14:paraId="269628BC"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Il lavoro agile è rivolto sia ai dirigenti che ai dipendenti. In fase di prima applicazione potranno</w:t>
      </w:r>
    </w:p>
    <w:p w14:paraId="69A56C31"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essere coinvolti:</w:t>
      </w:r>
    </w:p>
    <w:p w14:paraId="0A3480FA"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i dirigenti e le posizioni organizzative;</w:t>
      </w:r>
    </w:p>
    <w:p w14:paraId="1B449CE3"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 i dipendenti a cui sono o vengano assegnati obiettivi prestazionali specifici, con le modalità e i tempi definiti dal Dirigente, in ragione del tipo di prestazione e di interazione richieste, secondo le caratteristiche indicate all'art. 2, nonché in ragione dello spazio fisico più idoneo a svolgerle, con conseguente ponderazione del grado di mobilità degli stessi ai fini di un corretto svolgimento dell'attività. </w:t>
      </w:r>
    </w:p>
    <w:p w14:paraId="32436E6F"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 sperimentazione delle nuove modalità spazio-temporali di svolgimento della prestazione lavorativa sarà guidata dall'intento di tutela delle cure parentali, della conciliazione dei tempi di vita e di lavoro dei dipendenti e comunque a favore di coloro che si trovano in situazioni di</w:t>
      </w:r>
    </w:p>
    <w:p w14:paraId="5FF0541E" w14:textId="476436F5" w:rsid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svantaggio personale, sociale e familiare.</w:t>
      </w:r>
    </w:p>
    <w:p w14:paraId="2681DD7D" w14:textId="154D824B" w:rsid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7524A51C" w14:textId="00967136"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Dotazione strumentale</w:t>
      </w:r>
    </w:p>
    <w:p w14:paraId="19DF0E19"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Per la prestazione lavorativa in modalità di lavoro agile, l'Ente fornisce al dipendente, in comodato gratuito, i seguenti strumenti di dotazione informatica:</w:t>
      </w:r>
    </w:p>
    <w:p w14:paraId="1D2C905A"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personal computer portatile con telecamera e microfono integrati;</w:t>
      </w:r>
    </w:p>
    <w:p w14:paraId="51AA9A2C"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 configurazione </w:t>
      </w:r>
      <w:proofErr w:type="spellStart"/>
      <w:r w:rsidRPr="00B766DB">
        <w:rPr>
          <w:rFonts w:ascii="Times New Roman" w:hAnsi="Times New Roman" w:cs="Times New Roman"/>
          <w:sz w:val="24"/>
          <w:szCs w:val="24"/>
          <w:lang w:bidi="it-IT"/>
        </w:rPr>
        <w:t>sw</w:t>
      </w:r>
      <w:proofErr w:type="spellEnd"/>
      <w:r w:rsidRPr="00B766DB">
        <w:rPr>
          <w:rFonts w:ascii="Times New Roman" w:hAnsi="Times New Roman" w:cs="Times New Roman"/>
          <w:sz w:val="24"/>
          <w:szCs w:val="24"/>
          <w:lang w:bidi="it-IT"/>
        </w:rPr>
        <w:t xml:space="preserve"> del pc: so Windows Server 2016, accesso con </w:t>
      </w:r>
      <w:proofErr w:type="spellStart"/>
      <w:r w:rsidRPr="00B766DB">
        <w:rPr>
          <w:rFonts w:ascii="Times New Roman" w:hAnsi="Times New Roman" w:cs="Times New Roman"/>
          <w:sz w:val="24"/>
          <w:szCs w:val="24"/>
          <w:lang w:bidi="it-IT"/>
        </w:rPr>
        <w:t>vpn</w:t>
      </w:r>
      <w:proofErr w:type="spellEnd"/>
      <w:r w:rsidRPr="00B766DB">
        <w:rPr>
          <w:rFonts w:ascii="Times New Roman" w:hAnsi="Times New Roman" w:cs="Times New Roman"/>
          <w:sz w:val="24"/>
          <w:szCs w:val="24"/>
          <w:lang w:bidi="it-IT"/>
        </w:rPr>
        <w:t xml:space="preserve"> (</w:t>
      </w:r>
      <w:proofErr w:type="spellStart"/>
      <w:r w:rsidRPr="00B766DB">
        <w:rPr>
          <w:rFonts w:ascii="Times New Roman" w:hAnsi="Times New Roman" w:cs="Times New Roman"/>
          <w:sz w:val="24"/>
          <w:szCs w:val="24"/>
          <w:lang w:bidi="it-IT"/>
        </w:rPr>
        <w:t>virtual</w:t>
      </w:r>
      <w:proofErr w:type="spellEnd"/>
      <w:r w:rsidRPr="00B766DB">
        <w:rPr>
          <w:rFonts w:ascii="Times New Roman" w:hAnsi="Times New Roman" w:cs="Times New Roman"/>
          <w:sz w:val="24"/>
          <w:szCs w:val="24"/>
          <w:lang w:bidi="it-IT"/>
        </w:rPr>
        <w:t xml:space="preserve"> private network) al proprio pc virtuale configurato con lo standard dei pc aziendali (so </w:t>
      </w:r>
      <w:proofErr w:type="spellStart"/>
      <w:r w:rsidRPr="00B766DB">
        <w:rPr>
          <w:rFonts w:ascii="Times New Roman" w:hAnsi="Times New Roman" w:cs="Times New Roman"/>
          <w:sz w:val="24"/>
          <w:szCs w:val="24"/>
          <w:lang w:bidi="it-IT"/>
        </w:rPr>
        <w:t>win</w:t>
      </w:r>
      <w:proofErr w:type="spellEnd"/>
      <w:r w:rsidRPr="00B766DB">
        <w:rPr>
          <w:rFonts w:ascii="Times New Roman" w:hAnsi="Times New Roman" w:cs="Times New Roman"/>
          <w:sz w:val="24"/>
          <w:szCs w:val="24"/>
          <w:lang w:bidi="it-IT"/>
        </w:rPr>
        <w:t xml:space="preserve"> 10, + antivirus, posta + tutti i </w:t>
      </w:r>
      <w:proofErr w:type="spellStart"/>
      <w:r w:rsidRPr="00B766DB">
        <w:rPr>
          <w:rFonts w:ascii="Times New Roman" w:hAnsi="Times New Roman" w:cs="Times New Roman"/>
          <w:sz w:val="24"/>
          <w:szCs w:val="24"/>
          <w:lang w:bidi="it-IT"/>
        </w:rPr>
        <w:t>sw</w:t>
      </w:r>
      <w:proofErr w:type="spellEnd"/>
      <w:r w:rsidRPr="00B766DB">
        <w:rPr>
          <w:rFonts w:ascii="Times New Roman" w:hAnsi="Times New Roman" w:cs="Times New Roman"/>
          <w:sz w:val="24"/>
          <w:szCs w:val="24"/>
          <w:lang w:bidi="it-IT"/>
        </w:rPr>
        <w:t xml:space="preserve"> che si trovano in ufficio);</w:t>
      </w:r>
    </w:p>
    <w:p w14:paraId="18E95CC8"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4B99337B"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L’uso dell'attrezzatura hardware deve essere effettuato esclusivamente dal/dalla lavoratore/</w:t>
      </w:r>
      <w:proofErr w:type="spellStart"/>
      <w:r w:rsidRPr="00B766DB">
        <w:rPr>
          <w:rFonts w:ascii="Times New Roman" w:hAnsi="Times New Roman" w:cs="Times New Roman"/>
          <w:sz w:val="24"/>
          <w:szCs w:val="24"/>
          <w:lang w:bidi="it-IT"/>
        </w:rPr>
        <w:t>trice</w:t>
      </w:r>
      <w:proofErr w:type="spellEnd"/>
      <w:r w:rsidRPr="00B766DB">
        <w:rPr>
          <w:rFonts w:ascii="Times New Roman" w:hAnsi="Times New Roman" w:cs="Times New Roman"/>
          <w:sz w:val="24"/>
          <w:szCs w:val="24"/>
          <w:lang w:bidi="it-IT"/>
        </w:rPr>
        <w:t>, nell’interesse dell’Ente e per le attività attinenti il rapporto di lavoro. Sarà cura del/della lavoratore/</w:t>
      </w:r>
      <w:proofErr w:type="spellStart"/>
      <w:r w:rsidRPr="00B766DB">
        <w:rPr>
          <w:rFonts w:ascii="Times New Roman" w:hAnsi="Times New Roman" w:cs="Times New Roman"/>
          <w:sz w:val="24"/>
          <w:szCs w:val="24"/>
          <w:lang w:bidi="it-IT"/>
        </w:rPr>
        <w:t>trice</w:t>
      </w:r>
      <w:proofErr w:type="spellEnd"/>
      <w:r w:rsidRPr="00B766DB">
        <w:rPr>
          <w:rFonts w:ascii="Times New Roman" w:hAnsi="Times New Roman" w:cs="Times New Roman"/>
          <w:sz w:val="24"/>
          <w:szCs w:val="24"/>
          <w:lang w:bidi="it-IT"/>
        </w:rPr>
        <w:t xml:space="preserve"> mantenere tale attrezzatura nel miglior stato di efficienza possibile.</w:t>
      </w:r>
    </w:p>
    <w:p w14:paraId="4F58D2D2"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1AD99E47"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Costi di fornitura</w:t>
      </w:r>
    </w:p>
    <w:p w14:paraId="2999C224"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I costi di fornitura, installazione, manutenzione e riparazione degli strumenti informatici sono a</w:t>
      </w:r>
    </w:p>
    <w:p w14:paraId="0AB9A956"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carico dell'Ente.</w:t>
      </w:r>
    </w:p>
    <w:p w14:paraId="0FA1FBF2"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Sono, del pari, a carico dell'Ente le spese relative al mantenimento dei livelli di sicurezza.</w:t>
      </w:r>
    </w:p>
    <w:p w14:paraId="544B3320"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Sono a carico del dipendente le spese connesse ai consumi energetici, nonché delle eventuali</w:t>
      </w:r>
    </w:p>
    <w:p w14:paraId="63F54603"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lastRenderedPageBreak/>
        <w:t>altre spese connesse all'effettuazione della prestazione.</w:t>
      </w:r>
    </w:p>
    <w:p w14:paraId="538BD6CD"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736FE711"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 xml:space="preserve">Attivazione del lavoro agile o </w:t>
      </w:r>
      <w:proofErr w:type="spellStart"/>
      <w:r w:rsidRPr="00B766DB">
        <w:rPr>
          <w:rFonts w:ascii="Times New Roman" w:hAnsi="Times New Roman" w:cs="Times New Roman"/>
          <w:b/>
          <w:sz w:val="24"/>
          <w:szCs w:val="24"/>
          <w:lang w:bidi="it-IT"/>
        </w:rPr>
        <w:t>smart</w:t>
      </w:r>
      <w:proofErr w:type="spellEnd"/>
      <w:r w:rsidRPr="00B766DB">
        <w:rPr>
          <w:rFonts w:ascii="Times New Roman" w:hAnsi="Times New Roman" w:cs="Times New Roman"/>
          <w:b/>
          <w:sz w:val="24"/>
          <w:szCs w:val="24"/>
          <w:lang w:bidi="it-IT"/>
        </w:rPr>
        <w:t xml:space="preserve"> </w:t>
      </w:r>
      <w:proofErr w:type="spellStart"/>
      <w:r w:rsidRPr="00B766DB">
        <w:rPr>
          <w:rFonts w:ascii="Times New Roman" w:hAnsi="Times New Roman" w:cs="Times New Roman"/>
          <w:b/>
          <w:sz w:val="24"/>
          <w:szCs w:val="24"/>
          <w:lang w:bidi="it-IT"/>
        </w:rPr>
        <w:t>working</w:t>
      </w:r>
      <w:proofErr w:type="spellEnd"/>
      <w:r w:rsidRPr="00B766DB">
        <w:rPr>
          <w:rFonts w:ascii="Times New Roman" w:hAnsi="Times New Roman" w:cs="Times New Roman"/>
          <w:b/>
          <w:sz w:val="24"/>
          <w:szCs w:val="24"/>
          <w:lang w:bidi="it-IT"/>
        </w:rPr>
        <w:t xml:space="preserve"> e durata</w:t>
      </w:r>
    </w:p>
    <w:p w14:paraId="27005DAE"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La realizzazione del lavoro agile o </w:t>
      </w:r>
      <w:proofErr w:type="spellStart"/>
      <w:r w:rsidRPr="00B766DB">
        <w:rPr>
          <w:rFonts w:ascii="Times New Roman" w:hAnsi="Times New Roman" w:cs="Times New Roman"/>
          <w:sz w:val="24"/>
          <w:szCs w:val="24"/>
          <w:lang w:bidi="it-IT"/>
        </w:rPr>
        <w:t>smart</w:t>
      </w:r>
      <w:proofErr w:type="spellEnd"/>
      <w:r w:rsidRPr="00B766DB">
        <w:rPr>
          <w:rFonts w:ascii="Times New Roman" w:hAnsi="Times New Roman" w:cs="Times New Roman"/>
          <w:sz w:val="24"/>
          <w:szCs w:val="24"/>
          <w:lang w:bidi="it-IT"/>
        </w:rPr>
        <w:t xml:space="preserve"> </w:t>
      </w:r>
      <w:proofErr w:type="spellStart"/>
      <w:r w:rsidRPr="00B766DB">
        <w:rPr>
          <w:rFonts w:ascii="Times New Roman" w:hAnsi="Times New Roman" w:cs="Times New Roman"/>
          <w:sz w:val="24"/>
          <w:szCs w:val="24"/>
          <w:lang w:bidi="it-IT"/>
        </w:rPr>
        <w:t>working</w:t>
      </w:r>
      <w:proofErr w:type="spellEnd"/>
      <w:r w:rsidRPr="00B766DB">
        <w:rPr>
          <w:rFonts w:ascii="Times New Roman" w:hAnsi="Times New Roman" w:cs="Times New Roman"/>
          <w:sz w:val="24"/>
          <w:szCs w:val="24"/>
          <w:lang w:bidi="it-IT"/>
        </w:rPr>
        <w:t xml:space="preserve"> prevede la sottoscrizione di un contratto individuale, con la definizione dell'ambito operativo e delle modalità organizzative, direttive e di controllo (durata, obiettivi da raggiungere, numero di giorni e di ore di attività, elenco delle applicazioni informatiche utilizzate, indicatori di misurazione della prestazione, monitoraggio, ecc.).</w:t>
      </w:r>
    </w:p>
    <w:p w14:paraId="5416A245"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 graduale introduzione di modelli di lavoro agile, attraverso una serie di progetti pilota e sperimentazioni per specifici dipendenti e/o attività, permetterà di valutare la possibilità di coinvolgere tutte le molteplici unità e/o settori dell'Ente.</w:t>
      </w:r>
    </w:p>
    <w:p w14:paraId="035C048A" w14:textId="77777777" w:rsidR="00B766DB" w:rsidRPr="00B766DB" w:rsidRDefault="00B766DB" w:rsidP="00B766DB">
      <w:pPr>
        <w:autoSpaceDE w:val="0"/>
        <w:autoSpaceDN w:val="0"/>
        <w:adjustRightInd w:val="0"/>
        <w:spacing w:after="0" w:line="240" w:lineRule="auto"/>
        <w:jc w:val="both"/>
        <w:rPr>
          <w:rFonts w:ascii="Times New Roman" w:hAnsi="Times New Roman" w:cs="Times New Roman"/>
          <w:sz w:val="24"/>
          <w:szCs w:val="24"/>
          <w:lang w:bidi="it-IT"/>
        </w:rPr>
      </w:pPr>
    </w:p>
    <w:p w14:paraId="7ADD3C52"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Misure di prevenzione e protezione</w:t>
      </w:r>
    </w:p>
    <w:p w14:paraId="146010E6"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L’Amministrazione garantisce la salute e la sicurezza del dipendente compatibilmente con l’esercizio flessibile dell’attività di lavoro e consegna al singolo dipendente, con cadenza almeno annuale, un’Informativa scritta con indicazione dei rischi generali e dei rischi specifici connessi alla particolare modalità di esecuzione della prestazione lavorativa, fornendo indicazioni utili affinché il lavoratore possa operare una scelta consapevole del luogo in cui espletare l’attività lavorativa.</w:t>
      </w:r>
    </w:p>
    <w:p w14:paraId="44750BD0"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5953169C"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La prestazione resa in </w:t>
      </w:r>
      <w:proofErr w:type="spellStart"/>
      <w:r w:rsidRPr="00B766DB">
        <w:rPr>
          <w:rFonts w:ascii="Times New Roman" w:hAnsi="Times New Roman" w:cs="Times New Roman"/>
          <w:sz w:val="24"/>
          <w:szCs w:val="24"/>
          <w:lang w:bidi="it-IT"/>
        </w:rPr>
        <w:t>smart</w:t>
      </w:r>
      <w:proofErr w:type="spellEnd"/>
      <w:r w:rsidRPr="00B766DB">
        <w:rPr>
          <w:rFonts w:ascii="Times New Roman" w:hAnsi="Times New Roman" w:cs="Times New Roman"/>
          <w:sz w:val="24"/>
          <w:szCs w:val="24"/>
          <w:lang w:bidi="it-IT"/>
        </w:rPr>
        <w:t xml:space="preserve"> </w:t>
      </w:r>
      <w:proofErr w:type="spellStart"/>
      <w:r w:rsidRPr="00B766DB">
        <w:rPr>
          <w:rFonts w:ascii="Times New Roman" w:hAnsi="Times New Roman" w:cs="Times New Roman"/>
          <w:sz w:val="24"/>
          <w:szCs w:val="24"/>
          <w:lang w:bidi="it-IT"/>
        </w:rPr>
        <w:t>working</w:t>
      </w:r>
      <w:proofErr w:type="spellEnd"/>
      <w:r w:rsidRPr="00B766DB">
        <w:rPr>
          <w:rFonts w:ascii="Times New Roman" w:hAnsi="Times New Roman" w:cs="Times New Roman"/>
          <w:sz w:val="24"/>
          <w:szCs w:val="24"/>
          <w:lang w:bidi="it-IT"/>
        </w:rPr>
        <w:t xml:space="preserve"> fuori dalla sede di lavoro, senza una postazione fissa, comporta comunque l'estensione dell'assicurazione obbligatoria con l'INAIL.</w:t>
      </w:r>
    </w:p>
    <w:p w14:paraId="639735A9"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Sono coperti da polizza assicurativa i seguenti rischi: danni alle attrezzature telematiche in dotazione, con esclusione di quelli derivanti da dolo o colpa grave; danni a cose o persone, compresi i familiari e i beni del lavoratore/</w:t>
      </w:r>
      <w:proofErr w:type="spellStart"/>
      <w:r w:rsidRPr="00B766DB">
        <w:rPr>
          <w:rFonts w:ascii="Times New Roman" w:hAnsi="Times New Roman" w:cs="Times New Roman"/>
          <w:sz w:val="24"/>
          <w:szCs w:val="24"/>
          <w:lang w:bidi="it-IT"/>
        </w:rPr>
        <w:t>trice</w:t>
      </w:r>
      <w:proofErr w:type="spellEnd"/>
      <w:r w:rsidRPr="00B766DB">
        <w:rPr>
          <w:rFonts w:ascii="Times New Roman" w:hAnsi="Times New Roman" w:cs="Times New Roman"/>
          <w:sz w:val="24"/>
          <w:szCs w:val="24"/>
          <w:lang w:bidi="it-IT"/>
        </w:rPr>
        <w:t>, derivanti dall’uso delle stesse attrezzature.</w:t>
      </w:r>
    </w:p>
    <w:p w14:paraId="3AF2902D"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0691EAE3"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Sono altresì coperte per il rischio incendio le apparecchiature fornite dall’Ente.</w:t>
      </w:r>
    </w:p>
    <w:p w14:paraId="26ECC675"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L’Amministrazione non risponde degli infortuni verificatisi in luoghi non compatibili con quanto</w:t>
      </w:r>
    </w:p>
    <w:p w14:paraId="64862EA0"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indicato nell'accordo individuale o concordato con l'Amministrazione.</w:t>
      </w:r>
    </w:p>
    <w:p w14:paraId="0AB78BD7"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Ogni singolo dipendente collabora proficuamente e diligentemente con l’Amministrazione al fine</w:t>
      </w:r>
    </w:p>
    <w:p w14:paraId="3E7C772B"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di garantire un adempimento sicuro e corretto della prestazione di lavoro.</w:t>
      </w:r>
    </w:p>
    <w:p w14:paraId="47F49213"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40C35A93"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Modalità di svolgimento dell'attività lavorativa</w:t>
      </w:r>
    </w:p>
    <w:p w14:paraId="21769B56"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Lo </w:t>
      </w:r>
      <w:proofErr w:type="spellStart"/>
      <w:r w:rsidRPr="00B766DB">
        <w:rPr>
          <w:rFonts w:ascii="Times New Roman" w:hAnsi="Times New Roman" w:cs="Times New Roman"/>
          <w:sz w:val="24"/>
          <w:szCs w:val="24"/>
          <w:lang w:bidi="it-IT"/>
        </w:rPr>
        <w:t>smart-working</w:t>
      </w:r>
      <w:proofErr w:type="spellEnd"/>
      <w:r w:rsidRPr="00B766DB">
        <w:rPr>
          <w:rFonts w:ascii="Times New Roman" w:hAnsi="Times New Roman" w:cs="Times New Roman"/>
          <w:sz w:val="24"/>
          <w:szCs w:val="24"/>
          <w:lang w:bidi="it-IT"/>
        </w:rPr>
        <w:t xml:space="preserve"> determina una modifica della prestazione lavorativa, in parte all'interno dei locali aziendali e in parte all'esterno, entro i limiti di durata massima dell'orario di lavoro giornaliero e settimanale.</w:t>
      </w:r>
    </w:p>
    <w:p w14:paraId="5E31F53A"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L'alternanza tra prestazione interna ed esterna verrà individuata, sulla base delle reciproche esigenze, dall'accordo tra le parti.</w:t>
      </w:r>
    </w:p>
    <w:p w14:paraId="3D999ABF"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Lo svolgimento dell'attività in modalità di lavoro agile dovrà essere programmato con cadenza settimanale ed approvato dal Dirigente responsabile dell'Area.</w:t>
      </w:r>
    </w:p>
    <w:p w14:paraId="48D261B6"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49FB522B"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 prestazione lavorativa in modalità di lavoro agile si effettuerà, di massima, in correlazione temporale con l’orario normale applicato alla struttura di appartenenza, con le caratteristiche di flessibilità temporale proprie del profilo professionale del dipendente.</w:t>
      </w:r>
    </w:p>
    <w:p w14:paraId="498C074C"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1C00D9FC"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Le parti concordano nel definire fasce orarie di disponibilità, ovvero dei periodi di tempo durante i quali il dipendente si impegna ad essere contattabile e a rispondere in tempi brevi, assicurando il diritto del dipendente alla disconnessione dalle strumentazioni di lavoro.</w:t>
      </w:r>
    </w:p>
    <w:p w14:paraId="67B7572F"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7F98A094"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L'orario di lavoro deve essere distribuito nell’arco della giornata in modo da assicurare le 11 ore</w:t>
      </w:r>
    </w:p>
    <w:p w14:paraId="1D554D4C"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di riposo consecutive nelle 24 ore, come previsto dalla normativa vigente. In ogni caso, non sono previste prestazioni straordinarie, notturne e festive che determinino maggiorazioni retributive e non sono configurabili istituti che comportino riduzione di orario.</w:t>
      </w:r>
    </w:p>
    <w:p w14:paraId="6C831614"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7BF2E351"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I buoni pasto saranno corrisposti al telelavoratore secondo le regole previste per tutti i dipendenti.</w:t>
      </w:r>
    </w:p>
    <w:p w14:paraId="3007838D"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p>
    <w:p w14:paraId="7F604BD4"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Procedura di verifica e valutazione dell’attività svolta</w:t>
      </w:r>
    </w:p>
    <w:p w14:paraId="2C49F42F"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L'Ente utilizza un sistema di monitoraggio per la valutazione complessiva dei risultati conseguiti</w:t>
      </w:r>
    </w:p>
    <w:p w14:paraId="2C2985C5"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in termini di obiettivi raggiunti nel periodo considerato e/o per la misurazione della produttività</w:t>
      </w:r>
    </w:p>
    <w:p w14:paraId="4FFD901C"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delle attività svolte dai dipendenti in </w:t>
      </w:r>
      <w:proofErr w:type="spellStart"/>
      <w:r w:rsidRPr="00B766DB">
        <w:rPr>
          <w:rFonts w:ascii="Times New Roman" w:hAnsi="Times New Roman" w:cs="Times New Roman"/>
          <w:sz w:val="24"/>
          <w:szCs w:val="24"/>
          <w:lang w:bidi="it-IT"/>
        </w:rPr>
        <w:t>smart-working</w:t>
      </w:r>
      <w:proofErr w:type="spellEnd"/>
      <w:r w:rsidRPr="00B766DB">
        <w:rPr>
          <w:rFonts w:ascii="Times New Roman" w:hAnsi="Times New Roman" w:cs="Times New Roman"/>
          <w:sz w:val="24"/>
          <w:szCs w:val="24"/>
          <w:lang w:bidi="it-IT"/>
        </w:rPr>
        <w:t>, in termini sia quantitativi che qualitativi,</w:t>
      </w:r>
    </w:p>
    <w:p w14:paraId="6C4C8FA7" w14:textId="57E78B99"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dando comunque piena attuazione al concetto di autonomia e responsabilizzazione, ferme</w:t>
      </w:r>
      <w:r w:rsidR="004C3E86">
        <w:rPr>
          <w:rFonts w:ascii="Times New Roman" w:hAnsi="Times New Roman" w:cs="Times New Roman"/>
          <w:sz w:val="24"/>
          <w:szCs w:val="24"/>
          <w:lang w:bidi="it-IT"/>
        </w:rPr>
        <w:t xml:space="preserve"> </w:t>
      </w:r>
      <w:r w:rsidRPr="00B766DB">
        <w:rPr>
          <w:rFonts w:ascii="Times New Roman" w:hAnsi="Times New Roman" w:cs="Times New Roman"/>
          <w:sz w:val="24"/>
          <w:szCs w:val="24"/>
          <w:lang w:bidi="it-IT"/>
        </w:rPr>
        <w:t>restando le regole della subordinazione.</w:t>
      </w:r>
    </w:p>
    <w:p w14:paraId="234CE07C" w14:textId="58CD1CF4"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Si applicano, pertanto, le disposizioni in vigore previste dalle disposizioni legislative e</w:t>
      </w:r>
      <w:r w:rsidR="004C3E86">
        <w:rPr>
          <w:rFonts w:ascii="Times New Roman" w:hAnsi="Times New Roman" w:cs="Times New Roman"/>
          <w:sz w:val="24"/>
          <w:szCs w:val="24"/>
          <w:lang w:bidi="it-IT"/>
        </w:rPr>
        <w:t xml:space="preserve"> </w:t>
      </w:r>
      <w:r w:rsidRPr="00B766DB">
        <w:rPr>
          <w:rFonts w:ascii="Times New Roman" w:hAnsi="Times New Roman" w:cs="Times New Roman"/>
          <w:sz w:val="24"/>
          <w:szCs w:val="24"/>
          <w:lang w:bidi="it-IT"/>
        </w:rPr>
        <w:t>contrattuali in materia di sistema di valutazione delle prestazioni.</w:t>
      </w:r>
    </w:p>
    <w:p w14:paraId="3317EC49"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b/>
          <w:sz w:val="24"/>
          <w:szCs w:val="24"/>
          <w:lang w:bidi="it-IT"/>
        </w:rPr>
      </w:pPr>
      <w:r w:rsidRPr="00B766DB">
        <w:rPr>
          <w:rFonts w:ascii="Times New Roman" w:hAnsi="Times New Roman" w:cs="Times New Roman"/>
          <w:b/>
          <w:sz w:val="24"/>
          <w:szCs w:val="24"/>
          <w:lang w:bidi="it-IT"/>
        </w:rPr>
        <w:t>Disposizioni finali</w:t>
      </w:r>
    </w:p>
    <w:p w14:paraId="37D06A56" w14:textId="77777777"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La fase sperimentale di attuazione del presente regolamento avrà durata triennale.</w:t>
      </w:r>
    </w:p>
    <w:p w14:paraId="518C3976" w14:textId="3F43A431" w:rsidR="00B766DB" w:rsidRPr="00B766DB" w:rsidRDefault="00B766DB" w:rsidP="004C3E86">
      <w:pPr>
        <w:autoSpaceDE w:val="0"/>
        <w:autoSpaceDN w:val="0"/>
        <w:adjustRightInd w:val="0"/>
        <w:spacing w:after="0" w:line="240" w:lineRule="auto"/>
        <w:jc w:val="both"/>
        <w:rPr>
          <w:rFonts w:ascii="Times New Roman" w:hAnsi="Times New Roman" w:cs="Times New Roman"/>
          <w:sz w:val="24"/>
          <w:szCs w:val="24"/>
          <w:lang w:bidi="it-IT"/>
        </w:rPr>
      </w:pPr>
      <w:r w:rsidRPr="00B766DB">
        <w:rPr>
          <w:rFonts w:ascii="Times New Roman" w:hAnsi="Times New Roman" w:cs="Times New Roman"/>
          <w:sz w:val="24"/>
          <w:szCs w:val="24"/>
          <w:lang w:bidi="it-IT"/>
        </w:rPr>
        <w:t xml:space="preserve">Per tutto quanto non contemplato nel presente regolamento valgono le disposizioni previste dalla normativa di settore, dai contratti collettivi nazionali di lavoro, ad esclusione di quelle in contrasto con la disciplina del lavoro agile o </w:t>
      </w:r>
      <w:proofErr w:type="spellStart"/>
      <w:r w:rsidRPr="00B766DB">
        <w:rPr>
          <w:rFonts w:ascii="Times New Roman" w:hAnsi="Times New Roman" w:cs="Times New Roman"/>
          <w:sz w:val="24"/>
          <w:szCs w:val="24"/>
          <w:lang w:bidi="it-IT"/>
        </w:rPr>
        <w:t>smart</w:t>
      </w:r>
      <w:proofErr w:type="spellEnd"/>
      <w:r w:rsidRPr="00B766DB">
        <w:rPr>
          <w:rFonts w:ascii="Times New Roman" w:hAnsi="Times New Roman" w:cs="Times New Roman"/>
          <w:sz w:val="24"/>
          <w:szCs w:val="24"/>
          <w:lang w:bidi="it-IT"/>
        </w:rPr>
        <w:t xml:space="preserve"> </w:t>
      </w:r>
      <w:proofErr w:type="spellStart"/>
      <w:r w:rsidRPr="00B766DB">
        <w:rPr>
          <w:rFonts w:ascii="Times New Roman" w:hAnsi="Times New Roman" w:cs="Times New Roman"/>
          <w:sz w:val="24"/>
          <w:szCs w:val="24"/>
          <w:lang w:bidi="it-IT"/>
        </w:rPr>
        <w:t>working</w:t>
      </w:r>
      <w:proofErr w:type="spellEnd"/>
      <w:r w:rsidRPr="00B766DB">
        <w:rPr>
          <w:rFonts w:ascii="Times New Roman" w:hAnsi="Times New Roman" w:cs="Times New Roman"/>
          <w:sz w:val="24"/>
          <w:szCs w:val="24"/>
          <w:lang w:bidi="it-IT"/>
        </w:rPr>
        <w:t>.</w:t>
      </w:r>
    </w:p>
    <w:p w14:paraId="2B8FC62F" w14:textId="45B2B5C4" w:rsidR="00152A1E" w:rsidRDefault="00152A1E" w:rsidP="00741875">
      <w:pPr>
        <w:tabs>
          <w:tab w:val="left" w:pos="2232"/>
        </w:tabs>
        <w:ind w:left="426" w:hanging="425"/>
        <w:jc w:val="both"/>
        <w:rPr>
          <w:rFonts w:ascii="Times New Roman" w:hAnsi="Times New Roman" w:cs="Times New Roman"/>
          <w:b/>
          <w:bCs/>
          <w:sz w:val="24"/>
          <w:szCs w:val="24"/>
          <w:highlight w:val="yellow"/>
          <w:lang w:bidi="it-IT"/>
        </w:rPr>
      </w:pPr>
    </w:p>
    <w:p w14:paraId="1751B12E" w14:textId="30D5A6E0" w:rsidR="00C7086A" w:rsidRPr="00A973EE" w:rsidRDefault="00C7086A" w:rsidP="00692FD5">
      <w:pPr>
        <w:tabs>
          <w:tab w:val="left" w:pos="2232"/>
        </w:tabs>
        <w:jc w:val="both"/>
        <w:rPr>
          <w:rFonts w:ascii="Times New Roman" w:hAnsi="Times New Roman" w:cs="Times New Roman"/>
          <w:b/>
          <w:bCs/>
          <w:sz w:val="24"/>
          <w:szCs w:val="24"/>
          <w:highlight w:val="yellow"/>
          <w:lang w:bidi="it-IT"/>
        </w:rPr>
      </w:pPr>
    </w:p>
    <w:p w14:paraId="4866DF21" w14:textId="2A076346" w:rsidR="00FF72A7" w:rsidRDefault="00FF72A7" w:rsidP="00FF72A7">
      <w:pPr>
        <w:tabs>
          <w:tab w:val="left" w:pos="2232"/>
        </w:tabs>
        <w:ind w:left="1134" w:hanging="425"/>
        <w:jc w:val="both"/>
        <w:rPr>
          <w:rFonts w:ascii="Times New Roman" w:hAnsi="Times New Roman" w:cs="Times New Roman"/>
          <w:b/>
          <w:bCs/>
          <w:sz w:val="24"/>
          <w:szCs w:val="24"/>
          <w:lang w:bidi="it-IT"/>
        </w:rPr>
      </w:pPr>
      <w:r w:rsidRPr="00EA704B">
        <w:rPr>
          <w:rFonts w:ascii="Times New Roman" w:hAnsi="Times New Roman" w:cs="Times New Roman"/>
          <w:b/>
          <w:bCs/>
          <w:sz w:val="24"/>
          <w:szCs w:val="24"/>
          <w:lang w:bidi="it-IT"/>
        </w:rPr>
        <w:t xml:space="preserve">9. </w:t>
      </w:r>
      <w:r w:rsidR="00A973EE" w:rsidRPr="00EA704B">
        <w:rPr>
          <w:rFonts w:ascii="Times New Roman" w:hAnsi="Times New Roman" w:cs="Times New Roman"/>
          <w:b/>
          <w:bCs/>
          <w:sz w:val="24"/>
          <w:szCs w:val="24"/>
          <w:lang w:bidi="it-IT"/>
        </w:rPr>
        <w:t>PIANO TRIENNALE DEI FABBISOGNI DI PERSONALE</w:t>
      </w:r>
    </w:p>
    <w:p w14:paraId="787844E6" w14:textId="38F82EE8" w:rsidR="00152A1E" w:rsidRDefault="00152A1E" w:rsidP="00FF72A7">
      <w:pPr>
        <w:tabs>
          <w:tab w:val="left" w:pos="2232"/>
        </w:tabs>
        <w:ind w:left="1134" w:hanging="425"/>
        <w:jc w:val="both"/>
        <w:rPr>
          <w:rFonts w:ascii="Times New Roman" w:hAnsi="Times New Roman" w:cs="Times New Roman"/>
          <w:b/>
          <w:bCs/>
          <w:sz w:val="24"/>
          <w:szCs w:val="24"/>
          <w:lang w:bidi="it-IT"/>
        </w:rPr>
      </w:pPr>
    </w:p>
    <w:p w14:paraId="1BCFBEDE" w14:textId="4B038417" w:rsidR="00152A1E" w:rsidRPr="004E5A95" w:rsidRDefault="00152A1E" w:rsidP="00152A1E">
      <w:pPr>
        <w:spacing w:line="360" w:lineRule="auto"/>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 xml:space="preserve">Nel documento </w:t>
      </w:r>
      <w:r w:rsidR="00C7086A" w:rsidRPr="004E5A95">
        <w:rPr>
          <w:rFonts w:ascii="Times New Roman" w:hAnsi="Times New Roman" w:cs="Times New Roman"/>
          <w:sz w:val="24"/>
          <w:szCs w:val="24"/>
          <w:lang w:bidi="it-IT"/>
        </w:rPr>
        <w:t>di previsione annuale (Budget d’esercizio</w:t>
      </w:r>
      <w:r w:rsidRPr="004E5A95">
        <w:rPr>
          <w:rFonts w:ascii="Times New Roman" w:hAnsi="Times New Roman" w:cs="Times New Roman"/>
          <w:sz w:val="24"/>
          <w:szCs w:val="24"/>
          <w:lang w:bidi="it-IT"/>
        </w:rPr>
        <w:t xml:space="preserve"> per l’anno 2023</w:t>
      </w:r>
      <w:r w:rsidR="00C7086A" w:rsidRPr="004E5A95">
        <w:rPr>
          <w:rFonts w:ascii="Times New Roman" w:hAnsi="Times New Roman" w:cs="Times New Roman"/>
          <w:sz w:val="24"/>
          <w:szCs w:val="24"/>
          <w:lang w:bidi="it-IT"/>
        </w:rPr>
        <w:t>) è stato previsto, stante le limitazioni e i vincoli di turn-over amministrativo, c</w:t>
      </w:r>
      <w:r w:rsidRPr="004E5A95">
        <w:rPr>
          <w:rFonts w:ascii="Times New Roman" w:hAnsi="Times New Roman" w:cs="Times New Roman"/>
          <w:sz w:val="24"/>
          <w:szCs w:val="24"/>
          <w:lang w:bidi="it-IT"/>
        </w:rPr>
        <w:t xml:space="preserve">ontinuo è stato l’impegno dell’amministrazione nel perseguire l’obiettivo della qualità nell’assistenza, con professionalità specifiche e mirate in capo a personale, sia di carattere socio-assistenziali e che sanitario, chiamato ad affrontare problematiche legate a disabilità sempre più severe.  </w:t>
      </w:r>
      <w:r w:rsidR="00C7086A" w:rsidRPr="004E5A95">
        <w:rPr>
          <w:rFonts w:ascii="Times New Roman" w:hAnsi="Times New Roman" w:cs="Times New Roman"/>
          <w:sz w:val="24"/>
          <w:szCs w:val="24"/>
          <w:lang w:bidi="it-IT"/>
        </w:rPr>
        <w:t xml:space="preserve"> </w:t>
      </w:r>
      <w:r w:rsidRPr="004E5A95">
        <w:rPr>
          <w:rFonts w:ascii="Times New Roman" w:hAnsi="Times New Roman" w:cs="Times New Roman"/>
          <w:sz w:val="24"/>
          <w:szCs w:val="24"/>
          <w:lang w:bidi="it-IT"/>
        </w:rPr>
        <w:t xml:space="preserve">Al fine di migliorare l’efficienza organizzativa e gestionale, in sede di contenimento dei costi come da Direttive 2023 della P.A.T., prosegue progetto di </w:t>
      </w:r>
      <w:proofErr w:type="spellStart"/>
      <w:r w:rsidRPr="004E5A95">
        <w:rPr>
          <w:rFonts w:ascii="Times New Roman" w:hAnsi="Times New Roman" w:cs="Times New Roman"/>
          <w:sz w:val="24"/>
          <w:szCs w:val="24"/>
          <w:lang w:bidi="it-IT"/>
        </w:rPr>
        <w:t>consortilizzazione</w:t>
      </w:r>
      <w:proofErr w:type="spellEnd"/>
      <w:r w:rsidRPr="004E5A95">
        <w:rPr>
          <w:rFonts w:ascii="Times New Roman" w:hAnsi="Times New Roman" w:cs="Times New Roman"/>
          <w:sz w:val="24"/>
          <w:szCs w:val="24"/>
          <w:lang w:bidi="it-IT"/>
        </w:rPr>
        <w:t xml:space="preserve"> con le strutture di </w:t>
      </w:r>
      <w:proofErr w:type="spellStart"/>
      <w:r w:rsidRPr="004E5A95">
        <w:rPr>
          <w:rFonts w:ascii="Times New Roman" w:hAnsi="Times New Roman" w:cs="Times New Roman"/>
          <w:sz w:val="24"/>
          <w:szCs w:val="24"/>
          <w:lang w:bidi="it-IT"/>
        </w:rPr>
        <w:t>A.p.s.p</w:t>
      </w:r>
      <w:proofErr w:type="spellEnd"/>
      <w:r w:rsidRPr="004E5A95">
        <w:rPr>
          <w:rFonts w:ascii="Times New Roman" w:hAnsi="Times New Roman" w:cs="Times New Roman"/>
          <w:sz w:val="24"/>
          <w:szCs w:val="24"/>
          <w:lang w:bidi="it-IT"/>
        </w:rPr>
        <w:t>. di Riva del Garda e Dro, e precisamente:</w:t>
      </w:r>
    </w:p>
    <w:p w14:paraId="0BDA0997" w14:textId="77777777" w:rsidR="00152A1E" w:rsidRPr="004E5A95" w:rsidRDefault="00152A1E" w:rsidP="00152A1E">
      <w:pPr>
        <w:numPr>
          <w:ilvl w:val="0"/>
          <w:numId w:val="16"/>
        </w:numPr>
        <w:spacing w:after="0" w:line="360" w:lineRule="auto"/>
        <w:ind w:left="567" w:hanging="567"/>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 xml:space="preserve">atto di convenzionamento approvato con deliberazione del </w:t>
      </w:r>
      <w:proofErr w:type="spellStart"/>
      <w:r w:rsidRPr="004E5A95">
        <w:rPr>
          <w:rFonts w:ascii="Times New Roman" w:hAnsi="Times New Roman" w:cs="Times New Roman"/>
          <w:sz w:val="24"/>
          <w:szCs w:val="24"/>
          <w:lang w:bidi="it-IT"/>
        </w:rPr>
        <w:t>CdA</w:t>
      </w:r>
      <w:proofErr w:type="spellEnd"/>
      <w:r w:rsidRPr="004E5A95">
        <w:rPr>
          <w:rFonts w:ascii="Times New Roman" w:hAnsi="Times New Roman" w:cs="Times New Roman"/>
          <w:sz w:val="24"/>
          <w:szCs w:val="24"/>
          <w:lang w:bidi="it-IT"/>
        </w:rPr>
        <w:t xml:space="preserve"> n. 10 di data 24 aprile 2018 avente ad oggetto “affidamento in forma associata dell’incarico di Direttore presso le Aziende Pubbliche di Servizi alla Persona Giacomo Cis di Ledro e Residenza Molino di Dro, così come disciplinato dal combinato disposto degli articoli 9, 10 e 31 della Legge Regionale 21 settembre 2005, n. 7 coordinata con la Legge Regionale 28 settembre 2016, n. 9”;</w:t>
      </w:r>
    </w:p>
    <w:p w14:paraId="368FFD45" w14:textId="32DE3C35" w:rsidR="00152A1E" w:rsidRPr="004E5A95" w:rsidRDefault="00152A1E" w:rsidP="00152A1E">
      <w:pPr>
        <w:numPr>
          <w:ilvl w:val="0"/>
          <w:numId w:val="16"/>
        </w:numPr>
        <w:spacing w:after="0" w:line="360" w:lineRule="auto"/>
        <w:ind w:left="567" w:hanging="567"/>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 xml:space="preserve">atto di convenzionamento approvato con deliberazione del </w:t>
      </w:r>
      <w:proofErr w:type="spellStart"/>
      <w:r w:rsidRPr="004E5A95">
        <w:rPr>
          <w:rFonts w:ascii="Times New Roman" w:hAnsi="Times New Roman" w:cs="Times New Roman"/>
          <w:sz w:val="24"/>
          <w:szCs w:val="24"/>
          <w:lang w:bidi="it-IT"/>
        </w:rPr>
        <w:t>CdA</w:t>
      </w:r>
      <w:proofErr w:type="spellEnd"/>
      <w:r w:rsidRPr="004E5A95">
        <w:rPr>
          <w:rFonts w:ascii="Times New Roman" w:hAnsi="Times New Roman" w:cs="Times New Roman"/>
          <w:sz w:val="24"/>
          <w:szCs w:val="24"/>
          <w:lang w:bidi="it-IT"/>
        </w:rPr>
        <w:t xml:space="preserve"> n. 12 di data 10 agosto 2018 avente per oggetto “gestione integrata dei processi a prevalente valenza trasversale fra le </w:t>
      </w:r>
      <w:proofErr w:type="spellStart"/>
      <w:r w:rsidRPr="004E5A95">
        <w:rPr>
          <w:rFonts w:ascii="Times New Roman" w:hAnsi="Times New Roman" w:cs="Times New Roman"/>
          <w:sz w:val="24"/>
          <w:szCs w:val="24"/>
          <w:lang w:bidi="it-IT"/>
        </w:rPr>
        <w:t>A.p.s.p</w:t>
      </w:r>
      <w:proofErr w:type="spellEnd"/>
      <w:r w:rsidRPr="004E5A95">
        <w:rPr>
          <w:rFonts w:ascii="Times New Roman" w:hAnsi="Times New Roman" w:cs="Times New Roman"/>
          <w:sz w:val="24"/>
          <w:szCs w:val="24"/>
          <w:lang w:bidi="it-IT"/>
        </w:rPr>
        <w:t>. Città di Riva di Riva del Garda, Residenza Molino di Dro e Giacomo Cis di Ledro”.</w:t>
      </w:r>
    </w:p>
    <w:p w14:paraId="12B89213" w14:textId="77777777" w:rsidR="00C7086A" w:rsidRPr="004E5A95" w:rsidRDefault="00C7086A" w:rsidP="00152A1E">
      <w:pPr>
        <w:numPr>
          <w:ilvl w:val="0"/>
          <w:numId w:val="16"/>
        </w:numPr>
        <w:spacing w:after="0" w:line="360" w:lineRule="auto"/>
        <w:ind w:left="567" w:hanging="567"/>
        <w:jc w:val="both"/>
        <w:rPr>
          <w:rFonts w:ascii="Times New Roman" w:hAnsi="Times New Roman" w:cs="Times New Roman"/>
          <w:sz w:val="24"/>
          <w:szCs w:val="24"/>
          <w:lang w:bidi="it-IT"/>
        </w:rPr>
      </w:pPr>
    </w:p>
    <w:p w14:paraId="40CDD12B" w14:textId="598C30B7" w:rsidR="00C7086A" w:rsidRPr="004E5A95" w:rsidRDefault="00152A1E" w:rsidP="00C7086A">
      <w:pPr>
        <w:spacing w:after="240" w:line="360" w:lineRule="auto"/>
        <w:ind w:right="85"/>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 xml:space="preserve">Dal 01.12.2021 è stato nominato il nuovo Direttore Generale a tempo pieno per la scrivente struttura ed è evidente che ponendo in aspettativa senza assegni ai sensi dell’art. 31 c. 3 della L.R. n.7/2005 e </w:t>
      </w:r>
      <w:proofErr w:type="spellStart"/>
      <w:r w:rsidRPr="004E5A95">
        <w:rPr>
          <w:rFonts w:ascii="Times New Roman" w:hAnsi="Times New Roman" w:cs="Times New Roman"/>
          <w:sz w:val="24"/>
          <w:szCs w:val="24"/>
          <w:lang w:bidi="it-IT"/>
        </w:rPr>
        <w:t>s.m.i</w:t>
      </w:r>
      <w:proofErr w:type="spellEnd"/>
      <w:r w:rsidRPr="004E5A95">
        <w:rPr>
          <w:rFonts w:ascii="Times New Roman" w:hAnsi="Times New Roman" w:cs="Times New Roman"/>
          <w:sz w:val="24"/>
          <w:szCs w:val="24"/>
          <w:lang w:bidi="it-IT"/>
        </w:rPr>
        <w:t xml:space="preserve"> il Funzionario Amministrativo </w:t>
      </w:r>
      <w:proofErr w:type="spellStart"/>
      <w:r w:rsidRPr="004E5A95">
        <w:rPr>
          <w:rFonts w:ascii="Times New Roman" w:hAnsi="Times New Roman" w:cs="Times New Roman"/>
          <w:sz w:val="24"/>
          <w:szCs w:val="24"/>
          <w:lang w:bidi="it-IT"/>
        </w:rPr>
        <w:t>cat</w:t>
      </w:r>
      <w:proofErr w:type="spellEnd"/>
      <w:r w:rsidRPr="004E5A95">
        <w:rPr>
          <w:rFonts w:ascii="Times New Roman" w:hAnsi="Times New Roman" w:cs="Times New Roman"/>
          <w:sz w:val="24"/>
          <w:szCs w:val="24"/>
          <w:lang w:bidi="it-IT"/>
        </w:rPr>
        <w:t xml:space="preserve">. DB in quanto vincitore della pubblica selezione di </w:t>
      </w:r>
      <w:r w:rsidRPr="004E5A95">
        <w:rPr>
          <w:rFonts w:ascii="Times New Roman" w:hAnsi="Times New Roman" w:cs="Times New Roman"/>
          <w:sz w:val="24"/>
          <w:szCs w:val="24"/>
          <w:lang w:bidi="it-IT"/>
        </w:rPr>
        <w:lastRenderedPageBreak/>
        <w:t>Direttore presso questo Ente, a far data dal 01.12.2021 fino al 20 ottobre 2025 eventualmente prorogabile</w:t>
      </w:r>
      <w:bookmarkStart w:id="4" w:name="_GoBack"/>
      <w:bookmarkEnd w:id="4"/>
      <w:r w:rsidRPr="004E5A95">
        <w:rPr>
          <w:rFonts w:ascii="Times New Roman" w:hAnsi="Times New Roman" w:cs="Times New Roman"/>
          <w:sz w:val="24"/>
          <w:szCs w:val="24"/>
          <w:lang w:bidi="it-IT"/>
        </w:rPr>
        <w:t>, le funzioni prima ricomprese nelle mansioni proprie del Funzionario, specie la parte contabile, sono ancora effettuate dal Direttore vista la mancanza di u</w:t>
      </w:r>
      <w:r w:rsidR="00C7086A" w:rsidRPr="004E5A95">
        <w:rPr>
          <w:rFonts w:ascii="Times New Roman" w:hAnsi="Times New Roman" w:cs="Times New Roman"/>
          <w:sz w:val="24"/>
          <w:szCs w:val="24"/>
          <w:lang w:bidi="it-IT"/>
        </w:rPr>
        <w:t xml:space="preserve">na figura nell’organico. </w:t>
      </w:r>
    </w:p>
    <w:p w14:paraId="72CD12FA" w14:textId="2B10DBD2" w:rsidR="00C7086A" w:rsidRPr="004E5A95" w:rsidRDefault="00C7086A" w:rsidP="00C7086A">
      <w:pPr>
        <w:spacing w:after="240" w:line="360" w:lineRule="auto"/>
        <w:ind w:right="85"/>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Quanto sopra ha portato ad un risparmio per l’Ente come di seguito illustrato:</w:t>
      </w:r>
    </w:p>
    <w:p w14:paraId="405DF87B" w14:textId="77777777" w:rsidR="00C7086A" w:rsidRPr="004E5A95" w:rsidRDefault="00C7086A" w:rsidP="00C7086A">
      <w:pPr>
        <w:numPr>
          <w:ilvl w:val="0"/>
          <w:numId w:val="16"/>
        </w:numPr>
        <w:spacing w:after="240" w:line="360" w:lineRule="auto"/>
        <w:ind w:right="85"/>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anno 2021 Ufficio Amministrazione (144 ore settimanali da bilancio)</w:t>
      </w:r>
    </w:p>
    <w:p w14:paraId="701263AB" w14:textId="77777777" w:rsidR="00C7086A" w:rsidRPr="004E5A95" w:rsidRDefault="00C7086A" w:rsidP="00C7086A">
      <w:pPr>
        <w:spacing w:after="240" w:line="360" w:lineRule="auto"/>
        <w:ind w:left="3556" w:right="85" w:firstLine="698"/>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costo complessivo pari ad</w:t>
      </w:r>
      <w:r w:rsidRPr="004E5A95">
        <w:rPr>
          <w:rFonts w:ascii="Times New Roman" w:hAnsi="Times New Roman" w:cs="Times New Roman"/>
          <w:sz w:val="24"/>
          <w:szCs w:val="24"/>
          <w:lang w:bidi="it-IT"/>
        </w:rPr>
        <w:tab/>
        <w:t>€ 172.309,74</w:t>
      </w:r>
    </w:p>
    <w:p w14:paraId="0C8680EC" w14:textId="77777777" w:rsidR="00C7086A" w:rsidRPr="004E5A95" w:rsidRDefault="00C7086A" w:rsidP="00C7086A">
      <w:pPr>
        <w:numPr>
          <w:ilvl w:val="0"/>
          <w:numId w:val="16"/>
        </w:numPr>
        <w:spacing w:after="240" w:line="360" w:lineRule="auto"/>
        <w:ind w:right="85"/>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anno 2022 Ufficio Amministrazione (108 ore settimanali da bilancio)</w:t>
      </w:r>
    </w:p>
    <w:p w14:paraId="1F0CA37F" w14:textId="77777777" w:rsidR="00C7086A" w:rsidRPr="004E5A95" w:rsidRDefault="00C7086A" w:rsidP="00C7086A">
      <w:pPr>
        <w:spacing w:after="240" w:line="360" w:lineRule="auto"/>
        <w:ind w:left="3556" w:right="85" w:firstLine="698"/>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costo complessivo pari ad</w:t>
      </w:r>
      <w:r w:rsidRPr="004E5A95">
        <w:rPr>
          <w:rFonts w:ascii="Times New Roman" w:hAnsi="Times New Roman" w:cs="Times New Roman"/>
          <w:sz w:val="24"/>
          <w:szCs w:val="24"/>
          <w:lang w:bidi="it-IT"/>
        </w:rPr>
        <w:tab/>
        <w:t>€ 139.307,52</w:t>
      </w:r>
    </w:p>
    <w:p w14:paraId="42E8F6BC" w14:textId="77777777" w:rsidR="00C7086A" w:rsidRPr="004E5A95" w:rsidRDefault="00C7086A" w:rsidP="00C7086A">
      <w:pPr>
        <w:numPr>
          <w:ilvl w:val="0"/>
          <w:numId w:val="16"/>
        </w:numPr>
        <w:spacing w:after="240" w:line="360" w:lineRule="auto"/>
        <w:ind w:right="85"/>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anno 2023 Ufficio Amministrazione (98 ore settimanali previsione budget)</w:t>
      </w:r>
    </w:p>
    <w:p w14:paraId="7E4E5B97" w14:textId="77777777" w:rsidR="00C7086A" w:rsidRPr="004E5A95" w:rsidRDefault="00C7086A" w:rsidP="00C7086A">
      <w:pPr>
        <w:spacing w:after="240" w:line="360" w:lineRule="auto"/>
        <w:ind w:left="3556" w:right="85" w:firstLine="698"/>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costo complessivo pari ad</w:t>
      </w:r>
      <w:r w:rsidRPr="004E5A95">
        <w:rPr>
          <w:rFonts w:ascii="Times New Roman" w:hAnsi="Times New Roman" w:cs="Times New Roman"/>
          <w:sz w:val="24"/>
          <w:szCs w:val="24"/>
          <w:lang w:bidi="it-IT"/>
        </w:rPr>
        <w:tab/>
        <w:t>€ 123.685,45</w:t>
      </w:r>
    </w:p>
    <w:p w14:paraId="1F1CB322" w14:textId="20C77536" w:rsidR="00C7086A" w:rsidRPr="004E5A95" w:rsidRDefault="00C7086A" w:rsidP="00C7086A">
      <w:pPr>
        <w:ind w:left="720"/>
        <w:jc w:val="both"/>
        <w:rPr>
          <w:rFonts w:ascii="Times New Roman" w:hAnsi="Times New Roman" w:cs="Times New Roman"/>
          <w:b/>
          <w:sz w:val="24"/>
          <w:szCs w:val="24"/>
          <w:u w:val="single"/>
          <w:lang w:bidi="it-IT"/>
        </w:rPr>
      </w:pPr>
      <w:r w:rsidRPr="004E5A95">
        <w:rPr>
          <w:rFonts w:ascii="Times New Roman" w:hAnsi="Times New Roman" w:cs="Times New Roman"/>
          <w:b/>
          <w:sz w:val="24"/>
          <w:szCs w:val="24"/>
          <w:u w:val="single"/>
          <w:lang w:bidi="it-IT"/>
        </w:rPr>
        <w:t>totale economie biennio 2021-2023</w:t>
      </w:r>
      <w:r w:rsidRPr="004E5A95">
        <w:rPr>
          <w:rFonts w:ascii="Times New Roman" w:hAnsi="Times New Roman" w:cs="Times New Roman"/>
          <w:b/>
          <w:sz w:val="24"/>
          <w:szCs w:val="24"/>
          <w:u w:val="single"/>
          <w:lang w:bidi="it-IT"/>
        </w:rPr>
        <w:tab/>
      </w:r>
      <w:proofErr w:type="gramStart"/>
      <w:r w:rsidRPr="004E5A95">
        <w:rPr>
          <w:rFonts w:ascii="Times New Roman" w:hAnsi="Times New Roman" w:cs="Times New Roman"/>
          <w:b/>
          <w:sz w:val="24"/>
          <w:szCs w:val="24"/>
          <w:lang w:bidi="it-IT"/>
        </w:rPr>
        <w:tab/>
        <w:t xml:space="preserve">  </w:t>
      </w:r>
      <w:r w:rsidRPr="004E5A95">
        <w:rPr>
          <w:rFonts w:ascii="Times New Roman" w:hAnsi="Times New Roman" w:cs="Times New Roman"/>
          <w:b/>
          <w:sz w:val="24"/>
          <w:szCs w:val="24"/>
          <w:lang w:bidi="it-IT"/>
        </w:rPr>
        <w:tab/>
      </w:r>
      <w:proofErr w:type="gramEnd"/>
      <w:r w:rsidRPr="004E5A95">
        <w:rPr>
          <w:rFonts w:ascii="Times New Roman" w:hAnsi="Times New Roman" w:cs="Times New Roman"/>
          <w:b/>
          <w:sz w:val="24"/>
          <w:szCs w:val="24"/>
          <w:lang w:bidi="it-IT"/>
        </w:rPr>
        <w:tab/>
      </w:r>
      <w:r w:rsidR="004E5A95">
        <w:rPr>
          <w:rFonts w:ascii="Times New Roman" w:hAnsi="Times New Roman" w:cs="Times New Roman"/>
          <w:b/>
          <w:sz w:val="24"/>
          <w:szCs w:val="24"/>
          <w:lang w:bidi="it-IT"/>
        </w:rPr>
        <w:tab/>
      </w:r>
      <w:r w:rsidRPr="004E5A95">
        <w:rPr>
          <w:rFonts w:ascii="Times New Roman" w:hAnsi="Times New Roman" w:cs="Times New Roman"/>
          <w:b/>
          <w:sz w:val="24"/>
          <w:szCs w:val="24"/>
          <w:u w:val="single"/>
          <w:lang w:bidi="it-IT"/>
        </w:rPr>
        <w:t>€   48.624,29</w:t>
      </w:r>
    </w:p>
    <w:p w14:paraId="6218D077" w14:textId="77777777" w:rsidR="00EA704B" w:rsidRDefault="00EA704B" w:rsidP="00152A1E">
      <w:pPr>
        <w:spacing w:after="240" w:line="360" w:lineRule="auto"/>
        <w:ind w:right="85"/>
        <w:jc w:val="both"/>
      </w:pPr>
    </w:p>
    <w:p w14:paraId="4CAC5E47" w14:textId="4655BBF7" w:rsidR="00152A1E" w:rsidRPr="004E5A95" w:rsidRDefault="00C7086A" w:rsidP="00152A1E">
      <w:pPr>
        <w:spacing w:after="240" w:line="360" w:lineRule="auto"/>
        <w:ind w:right="85"/>
        <w:jc w:val="both"/>
        <w:rPr>
          <w:rFonts w:ascii="Times New Roman" w:hAnsi="Times New Roman" w:cs="Times New Roman"/>
          <w:sz w:val="24"/>
          <w:szCs w:val="24"/>
          <w:lang w:bidi="it-IT"/>
        </w:rPr>
      </w:pPr>
      <w:r w:rsidRPr="004E5A95">
        <w:rPr>
          <w:rFonts w:ascii="Times New Roman" w:hAnsi="Times New Roman" w:cs="Times New Roman"/>
          <w:sz w:val="24"/>
          <w:szCs w:val="24"/>
          <w:lang w:bidi="it-IT"/>
        </w:rPr>
        <w:t>V</w:t>
      </w:r>
      <w:r w:rsidR="00152A1E" w:rsidRPr="004E5A95">
        <w:rPr>
          <w:rFonts w:ascii="Times New Roman" w:hAnsi="Times New Roman" w:cs="Times New Roman"/>
          <w:sz w:val="24"/>
          <w:szCs w:val="24"/>
          <w:lang w:bidi="it-IT"/>
        </w:rPr>
        <w:t>i è quindi l’ineludibile esigenza di garantire alla struttura amministrativa dell’</w:t>
      </w:r>
      <w:proofErr w:type="spellStart"/>
      <w:r w:rsidR="00152A1E" w:rsidRPr="004E5A95">
        <w:rPr>
          <w:rFonts w:ascii="Times New Roman" w:hAnsi="Times New Roman" w:cs="Times New Roman"/>
          <w:sz w:val="24"/>
          <w:szCs w:val="24"/>
          <w:lang w:bidi="it-IT"/>
        </w:rPr>
        <w:t>A.p.s.p</w:t>
      </w:r>
      <w:proofErr w:type="spellEnd"/>
      <w:r w:rsidR="00152A1E" w:rsidRPr="004E5A95">
        <w:rPr>
          <w:rFonts w:ascii="Times New Roman" w:hAnsi="Times New Roman" w:cs="Times New Roman"/>
          <w:sz w:val="24"/>
          <w:szCs w:val="24"/>
          <w:lang w:bidi="it-IT"/>
        </w:rPr>
        <w:t>. Giacomo Cis di Ledro, una gestione efficie</w:t>
      </w:r>
      <w:r w:rsidRPr="004E5A95">
        <w:rPr>
          <w:rFonts w:ascii="Times New Roman" w:hAnsi="Times New Roman" w:cs="Times New Roman"/>
          <w:sz w:val="24"/>
          <w:szCs w:val="24"/>
          <w:lang w:bidi="it-IT"/>
        </w:rPr>
        <w:t>nte dei processi amministrativi.</w:t>
      </w:r>
    </w:p>
    <w:p w14:paraId="0BA9B552" w14:textId="12E66CCE" w:rsidR="00152A1E" w:rsidRPr="00152A1E" w:rsidRDefault="00EA704B" w:rsidP="00152A1E">
      <w:pPr>
        <w:spacing w:after="240" w:line="360" w:lineRule="auto"/>
        <w:ind w:right="85"/>
        <w:jc w:val="both"/>
        <w:rPr>
          <w:highlight w:val="yellow"/>
        </w:rPr>
      </w:pPr>
      <w:r w:rsidRPr="00EA704B">
        <w:rPr>
          <w:noProof/>
          <w:lang w:eastAsia="it-IT"/>
        </w:rPr>
        <w:lastRenderedPageBreak/>
        <w:drawing>
          <wp:inline distT="0" distB="0" distL="0" distR="0" wp14:anchorId="7378DA29" wp14:editId="770939D1">
            <wp:extent cx="4972583" cy="70517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6532" cy="7057366"/>
                    </a:xfrm>
                    <a:prstGeom prst="rect">
                      <a:avLst/>
                    </a:prstGeom>
                    <a:noFill/>
                    <a:ln>
                      <a:noFill/>
                    </a:ln>
                  </pic:spPr>
                </pic:pic>
              </a:graphicData>
            </a:graphic>
          </wp:inline>
        </w:drawing>
      </w:r>
    </w:p>
    <w:p w14:paraId="4889641A" w14:textId="77777777" w:rsidR="009E10A1" w:rsidRDefault="005E5BC6" w:rsidP="005E5BC6">
      <w:pPr>
        <w:contextualSpacing/>
        <w:jc w:val="both"/>
        <w:rPr>
          <w:rFonts w:ascii="Times New Roman" w:hAnsi="Times New Roman" w:cs="Times New Roman"/>
          <w:b/>
          <w:bCs/>
          <w:sz w:val="24"/>
          <w:szCs w:val="24"/>
          <w:lang w:bidi="it-IT"/>
        </w:rPr>
      </w:pPr>
      <w:r w:rsidRPr="00C54F2F">
        <w:rPr>
          <w:rFonts w:ascii="Times New Roman" w:hAnsi="Times New Roman" w:cs="Times New Roman"/>
          <w:b/>
          <w:bCs/>
          <w:sz w:val="24"/>
          <w:szCs w:val="24"/>
          <w:lang w:bidi="it-IT"/>
        </w:rPr>
        <w:t xml:space="preserve">Allegato 1 </w:t>
      </w:r>
      <w:r w:rsidR="009E10A1" w:rsidRPr="00C54F2F">
        <w:rPr>
          <w:rFonts w:ascii="Times New Roman" w:hAnsi="Times New Roman" w:cs="Times New Roman"/>
          <w:b/>
          <w:bCs/>
          <w:sz w:val="24"/>
          <w:szCs w:val="24"/>
          <w:lang w:bidi="it-IT"/>
        </w:rPr>
        <w:t xml:space="preserve">- TABELLONE PROCESSI-RISCHI </w:t>
      </w:r>
    </w:p>
    <w:p w14:paraId="6E5125A0" w14:textId="77777777" w:rsidR="009E10A1" w:rsidRDefault="009E10A1" w:rsidP="005E5BC6">
      <w:pPr>
        <w:contextualSpacing/>
        <w:jc w:val="both"/>
        <w:rPr>
          <w:rFonts w:ascii="Times New Roman" w:hAnsi="Times New Roman" w:cs="Times New Roman"/>
          <w:b/>
          <w:bCs/>
          <w:sz w:val="24"/>
          <w:szCs w:val="24"/>
          <w:lang w:bidi="it-IT"/>
        </w:rPr>
      </w:pPr>
    </w:p>
    <w:p w14:paraId="63B32DBE" w14:textId="7EFFC6C4" w:rsidR="005E5BC6" w:rsidRPr="00C54F2F" w:rsidRDefault="009E10A1" w:rsidP="005E5BC6">
      <w:pPr>
        <w:contextualSpacing/>
        <w:jc w:val="both"/>
        <w:rPr>
          <w:rFonts w:ascii="Times New Roman" w:hAnsi="Times New Roman" w:cs="Times New Roman"/>
          <w:b/>
          <w:bCs/>
          <w:sz w:val="24"/>
          <w:szCs w:val="24"/>
          <w:lang w:bidi="it-IT"/>
        </w:rPr>
      </w:pPr>
      <w:r w:rsidRPr="00C54F2F">
        <w:rPr>
          <w:rFonts w:ascii="Times New Roman" w:hAnsi="Times New Roman" w:cs="Times New Roman"/>
          <w:b/>
          <w:bCs/>
          <w:sz w:val="24"/>
          <w:szCs w:val="24"/>
          <w:lang w:bidi="it-IT"/>
        </w:rPr>
        <w:t xml:space="preserve">Allegato 2 </w:t>
      </w:r>
      <w:r w:rsidR="005E5BC6" w:rsidRPr="00C54F2F">
        <w:rPr>
          <w:rFonts w:ascii="Times New Roman" w:hAnsi="Times New Roman" w:cs="Times New Roman"/>
          <w:b/>
          <w:bCs/>
          <w:sz w:val="24"/>
          <w:szCs w:val="24"/>
          <w:lang w:bidi="it-IT"/>
        </w:rPr>
        <w:t>- CODICE DI COMPORTAMENTO AZIENDALE</w:t>
      </w:r>
    </w:p>
    <w:p w14:paraId="6BEEC689" w14:textId="77777777" w:rsidR="005E5BC6" w:rsidRPr="00C54F2F" w:rsidRDefault="005E5BC6" w:rsidP="005E5BC6">
      <w:pPr>
        <w:contextualSpacing/>
        <w:jc w:val="both"/>
        <w:rPr>
          <w:rFonts w:ascii="Times New Roman" w:hAnsi="Times New Roman" w:cs="Times New Roman"/>
          <w:b/>
          <w:sz w:val="24"/>
          <w:szCs w:val="24"/>
          <w:lang w:bidi="it-IT"/>
        </w:rPr>
      </w:pPr>
    </w:p>
    <w:p w14:paraId="50E0C1A1" w14:textId="77777777" w:rsidR="009E10A1" w:rsidRPr="00C54F2F" w:rsidRDefault="005E5BC6" w:rsidP="009E10A1">
      <w:pPr>
        <w:contextualSpacing/>
        <w:jc w:val="both"/>
        <w:rPr>
          <w:rFonts w:ascii="Times New Roman" w:hAnsi="Times New Roman" w:cs="Times New Roman"/>
          <w:b/>
          <w:bCs/>
          <w:sz w:val="24"/>
          <w:szCs w:val="24"/>
          <w:lang w:bidi="it-IT"/>
        </w:rPr>
      </w:pPr>
      <w:bookmarkStart w:id="5" w:name="_bookmark39"/>
      <w:bookmarkStart w:id="6" w:name="_bookmark40"/>
      <w:bookmarkEnd w:id="5"/>
      <w:bookmarkEnd w:id="6"/>
      <w:r w:rsidRPr="00C54F2F">
        <w:rPr>
          <w:rFonts w:ascii="Times New Roman" w:hAnsi="Times New Roman" w:cs="Times New Roman"/>
          <w:b/>
          <w:bCs/>
          <w:sz w:val="24"/>
          <w:szCs w:val="24"/>
          <w:lang w:bidi="it-IT"/>
        </w:rPr>
        <w:t xml:space="preserve">Allegato 3 - </w:t>
      </w:r>
      <w:r w:rsidR="009E10A1" w:rsidRPr="00C54F2F">
        <w:rPr>
          <w:rFonts w:ascii="Times New Roman" w:hAnsi="Times New Roman" w:cs="Times New Roman"/>
          <w:b/>
          <w:bCs/>
          <w:sz w:val="24"/>
          <w:szCs w:val="24"/>
          <w:lang w:bidi="it-IT"/>
        </w:rPr>
        <w:t>ALBERO DELLA TRASPARENZA</w:t>
      </w:r>
    </w:p>
    <w:p w14:paraId="7BACDC44" w14:textId="0378EB1F" w:rsidR="005E5BC6" w:rsidRPr="00EC5419" w:rsidRDefault="005E5BC6" w:rsidP="005E5BC6">
      <w:pPr>
        <w:contextualSpacing/>
        <w:jc w:val="both"/>
        <w:rPr>
          <w:rFonts w:ascii="Times New Roman" w:hAnsi="Times New Roman" w:cs="Times New Roman"/>
          <w:sz w:val="24"/>
          <w:szCs w:val="24"/>
          <w:lang w:bidi="it-IT"/>
        </w:rPr>
      </w:pPr>
    </w:p>
    <w:p w14:paraId="45FD1B9D" w14:textId="318B07B4" w:rsidR="0066713A" w:rsidRPr="006B1E00" w:rsidRDefault="0066713A" w:rsidP="00771A79">
      <w:pPr>
        <w:ind w:right="-1"/>
        <w:contextualSpacing/>
        <w:jc w:val="both"/>
        <w:rPr>
          <w:rFonts w:ascii="Palatino Linotype" w:hAnsi="Palatino Linotype"/>
        </w:rPr>
      </w:pPr>
    </w:p>
    <w:sectPr w:rsidR="0066713A" w:rsidRPr="006B1E00" w:rsidSect="006E169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1CE"/>
    <w:multiLevelType w:val="hybridMultilevel"/>
    <w:tmpl w:val="FEEEAC26"/>
    <w:lvl w:ilvl="0" w:tplc="B9CE8DF8">
      <w:start w:val="3"/>
      <w:numFmt w:val="bullet"/>
      <w:lvlText w:val="-"/>
      <w:lvlJc w:val="left"/>
      <w:pPr>
        <w:ind w:left="720" w:hanging="360"/>
      </w:pPr>
      <w:rPr>
        <w:rFonts w:ascii="Monotype Corsiva" w:hAnsi="Monotype Corsiv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132C4"/>
    <w:multiLevelType w:val="hybridMultilevel"/>
    <w:tmpl w:val="9EC208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0B7E9F"/>
    <w:multiLevelType w:val="hybridMultilevel"/>
    <w:tmpl w:val="87042C9E"/>
    <w:lvl w:ilvl="0" w:tplc="4F5AC3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7A4A9D"/>
    <w:multiLevelType w:val="multilevel"/>
    <w:tmpl w:val="A030CC2E"/>
    <w:lvl w:ilvl="0">
      <w:start w:val="1"/>
      <w:numFmt w:val="decimal"/>
      <w:lvlText w:val="%1"/>
      <w:lvlJc w:val="left"/>
      <w:pPr>
        <w:ind w:left="1080" w:hanging="360"/>
      </w:pPr>
      <w:rPr>
        <w:rFonts w:hint="default"/>
      </w:rPr>
    </w:lvl>
    <w:lvl w:ilvl="1">
      <w:start w:val="1"/>
      <w:numFmt w:val="decimal"/>
      <w:isLgl/>
      <w:lvlText w:val="%1.%2"/>
      <w:lvlJc w:val="left"/>
      <w:pPr>
        <w:ind w:left="1196" w:hanging="360"/>
      </w:pPr>
      <w:rPr>
        <w:rFonts w:hint="default"/>
      </w:rPr>
    </w:lvl>
    <w:lvl w:ilvl="2">
      <w:start w:val="1"/>
      <w:numFmt w:val="upperLetter"/>
      <w:isLgl/>
      <w:lvlText w:val="%1.%2.%3"/>
      <w:lvlJc w:val="left"/>
      <w:pPr>
        <w:ind w:left="1672" w:hanging="720"/>
      </w:pPr>
      <w:rPr>
        <w:rFonts w:hint="default"/>
      </w:rPr>
    </w:lvl>
    <w:lvl w:ilvl="3">
      <w:start w:val="1"/>
      <w:numFmt w:val="upperLetter"/>
      <w:isLgl/>
      <w:lvlText w:val="%1.%2.%3.%4"/>
      <w:lvlJc w:val="left"/>
      <w:pPr>
        <w:ind w:left="178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380"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972" w:hanging="1440"/>
      </w:pPr>
      <w:rPr>
        <w:rFonts w:hint="default"/>
      </w:rPr>
    </w:lvl>
    <w:lvl w:ilvl="8">
      <w:start w:val="1"/>
      <w:numFmt w:val="decimal"/>
      <w:isLgl/>
      <w:lvlText w:val="%1.%2.%3.%4.%5.%6.%7.%8.%9"/>
      <w:lvlJc w:val="left"/>
      <w:pPr>
        <w:ind w:left="3448" w:hanging="1800"/>
      </w:pPr>
      <w:rPr>
        <w:rFonts w:hint="default"/>
      </w:rPr>
    </w:lvl>
  </w:abstractNum>
  <w:abstractNum w:abstractNumId="4" w15:restartNumberingAfterBreak="0">
    <w:nsid w:val="18CE3B6C"/>
    <w:multiLevelType w:val="hybridMultilevel"/>
    <w:tmpl w:val="44F251AA"/>
    <w:lvl w:ilvl="0" w:tplc="43B283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4E14EE"/>
    <w:multiLevelType w:val="hybridMultilevel"/>
    <w:tmpl w:val="089802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274A50"/>
    <w:multiLevelType w:val="multilevel"/>
    <w:tmpl w:val="2EE68FA8"/>
    <w:lvl w:ilvl="0">
      <w:start w:val="3"/>
      <w:numFmt w:val="decimal"/>
      <w:lvlText w:val="%1"/>
      <w:lvlJc w:val="left"/>
      <w:pPr>
        <w:ind w:left="1080" w:hanging="360"/>
      </w:pPr>
      <w:rPr>
        <w:rFonts w:hint="default"/>
        <w:b/>
        <w:bCs/>
      </w:rPr>
    </w:lvl>
    <w:lvl w:ilvl="1">
      <w:start w:val="1"/>
      <w:numFmt w:val="decimal"/>
      <w:isLgl/>
      <w:lvlText w:val="%1.%2"/>
      <w:lvlJc w:val="left"/>
      <w:pPr>
        <w:ind w:left="786" w:hanging="360"/>
      </w:pPr>
      <w:rPr>
        <w:rFonts w:hint="default"/>
        <w:b/>
        <w:bCs/>
        <w:i w:val="0"/>
        <w:iCs/>
      </w:rPr>
    </w:lvl>
    <w:lvl w:ilvl="2">
      <w:start w:val="1"/>
      <w:numFmt w:val="upperLetter"/>
      <w:isLgl/>
      <w:lvlText w:val="%1.%2.%3"/>
      <w:lvlJc w:val="left"/>
      <w:pPr>
        <w:ind w:left="1672" w:hanging="720"/>
      </w:pPr>
      <w:rPr>
        <w:rFonts w:hint="default"/>
      </w:rPr>
    </w:lvl>
    <w:lvl w:ilvl="3">
      <w:start w:val="1"/>
      <w:numFmt w:val="upperLetter"/>
      <w:isLgl/>
      <w:lvlText w:val="%1.%2.%3.%4"/>
      <w:lvlJc w:val="left"/>
      <w:pPr>
        <w:ind w:left="1788" w:hanging="720"/>
      </w:pPr>
      <w:rPr>
        <w:rFonts w:hint="default"/>
      </w:rPr>
    </w:lvl>
    <w:lvl w:ilvl="4">
      <w:start w:val="1"/>
      <w:numFmt w:val="decimal"/>
      <w:isLgl/>
      <w:lvlText w:val="%1.%2.%3.%4.%5"/>
      <w:lvlJc w:val="left"/>
      <w:pPr>
        <w:ind w:left="2264" w:hanging="1080"/>
      </w:pPr>
      <w:rPr>
        <w:rFonts w:hint="default"/>
      </w:rPr>
    </w:lvl>
    <w:lvl w:ilvl="5">
      <w:start w:val="1"/>
      <w:numFmt w:val="decimal"/>
      <w:isLgl/>
      <w:lvlText w:val="%1.%2.%3.%4.%5.%6"/>
      <w:lvlJc w:val="left"/>
      <w:pPr>
        <w:ind w:left="2380"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972" w:hanging="1440"/>
      </w:pPr>
      <w:rPr>
        <w:rFonts w:hint="default"/>
      </w:rPr>
    </w:lvl>
    <w:lvl w:ilvl="8">
      <w:start w:val="1"/>
      <w:numFmt w:val="decimal"/>
      <w:isLgl/>
      <w:lvlText w:val="%1.%2.%3.%4.%5.%6.%7.%8.%9"/>
      <w:lvlJc w:val="left"/>
      <w:pPr>
        <w:ind w:left="3448" w:hanging="1800"/>
      </w:pPr>
      <w:rPr>
        <w:rFonts w:hint="default"/>
      </w:rPr>
    </w:lvl>
  </w:abstractNum>
  <w:abstractNum w:abstractNumId="7" w15:restartNumberingAfterBreak="0">
    <w:nsid w:val="35E41C66"/>
    <w:multiLevelType w:val="hybridMultilevel"/>
    <w:tmpl w:val="268E6D18"/>
    <w:lvl w:ilvl="0" w:tplc="C55C14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9152C2"/>
    <w:multiLevelType w:val="multilevel"/>
    <w:tmpl w:val="9A4612E6"/>
    <w:lvl w:ilvl="0">
      <w:start w:val="2"/>
      <w:numFmt w:val="decimal"/>
      <w:lvlText w:val="%1."/>
      <w:lvlJc w:val="left"/>
      <w:pPr>
        <w:ind w:left="72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4BA66E91"/>
    <w:multiLevelType w:val="hybridMultilevel"/>
    <w:tmpl w:val="FE268F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7A7263"/>
    <w:multiLevelType w:val="multilevel"/>
    <w:tmpl w:val="1D361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340335"/>
    <w:multiLevelType w:val="hybridMultilevel"/>
    <w:tmpl w:val="42E6C07A"/>
    <w:lvl w:ilvl="0" w:tplc="C55C14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7B5965"/>
    <w:multiLevelType w:val="hybridMultilevel"/>
    <w:tmpl w:val="0E784C92"/>
    <w:lvl w:ilvl="0" w:tplc="4C7A791E">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7E5757"/>
    <w:multiLevelType w:val="hybridMultilevel"/>
    <w:tmpl w:val="C7FC831E"/>
    <w:lvl w:ilvl="0" w:tplc="BF00ECE4">
      <w:numFmt w:val="bullet"/>
      <w:lvlText w:val=""/>
      <w:lvlJc w:val="left"/>
      <w:pPr>
        <w:ind w:left="913" w:hanging="348"/>
      </w:pPr>
      <w:rPr>
        <w:rFonts w:ascii="Symbol" w:eastAsia="Symbol" w:hAnsi="Symbol" w:cs="Symbol" w:hint="default"/>
        <w:w w:val="100"/>
        <w:sz w:val="28"/>
        <w:szCs w:val="28"/>
        <w:lang w:val="it-IT" w:eastAsia="it-IT" w:bidi="it-IT"/>
      </w:rPr>
    </w:lvl>
    <w:lvl w:ilvl="1" w:tplc="82B847DA">
      <w:numFmt w:val="bullet"/>
      <w:lvlText w:val="•"/>
      <w:lvlJc w:val="left"/>
      <w:pPr>
        <w:ind w:left="1846" w:hanging="348"/>
      </w:pPr>
      <w:rPr>
        <w:rFonts w:hint="default"/>
        <w:lang w:val="it-IT" w:eastAsia="it-IT" w:bidi="it-IT"/>
      </w:rPr>
    </w:lvl>
    <w:lvl w:ilvl="2" w:tplc="FE607776">
      <w:numFmt w:val="bullet"/>
      <w:lvlText w:val="•"/>
      <w:lvlJc w:val="left"/>
      <w:pPr>
        <w:ind w:left="2773" w:hanging="348"/>
      </w:pPr>
      <w:rPr>
        <w:rFonts w:hint="default"/>
        <w:lang w:val="it-IT" w:eastAsia="it-IT" w:bidi="it-IT"/>
      </w:rPr>
    </w:lvl>
    <w:lvl w:ilvl="3" w:tplc="6CBE4412">
      <w:numFmt w:val="bullet"/>
      <w:lvlText w:val="•"/>
      <w:lvlJc w:val="left"/>
      <w:pPr>
        <w:ind w:left="3699" w:hanging="348"/>
      </w:pPr>
      <w:rPr>
        <w:rFonts w:hint="default"/>
        <w:lang w:val="it-IT" w:eastAsia="it-IT" w:bidi="it-IT"/>
      </w:rPr>
    </w:lvl>
    <w:lvl w:ilvl="4" w:tplc="E9CE43AA">
      <w:numFmt w:val="bullet"/>
      <w:lvlText w:val="•"/>
      <w:lvlJc w:val="left"/>
      <w:pPr>
        <w:ind w:left="4626" w:hanging="348"/>
      </w:pPr>
      <w:rPr>
        <w:rFonts w:hint="default"/>
        <w:lang w:val="it-IT" w:eastAsia="it-IT" w:bidi="it-IT"/>
      </w:rPr>
    </w:lvl>
    <w:lvl w:ilvl="5" w:tplc="2264B670">
      <w:numFmt w:val="bullet"/>
      <w:lvlText w:val="•"/>
      <w:lvlJc w:val="left"/>
      <w:pPr>
        <w:ind w:left="5553" w:hanging="348"/>
      </w:pPr>
      <w:rPr>
        <w:rFonts w:hint="default"/>
        <w:lang w:val="it-IT" w:eastAsia="it-IT" w:bidi="it-IT"/>
      </w:rPr>
    </w:lvl>
    <w:lvl w:ilvl="6" w:tplc="7D780508">
      <w:numFmt w:val="bullet"/>
      <w:lvlText w:val="•"/>
      <w:lvlJc w:val="left"/>
      <w:pPr>
        <w:ind w:left="6479" w:hanging="348"/>
      </w:pPr>
      <w:rPr>
        <w:rFonts w:hint="default"/>
        <w:lang w:val="it-IT" w:eastAsia="it-IT" w:bidi="it-IT"/>
      </w:rPr>
    </w:lvl>
    <w:lvl w:ilvl="7" w:tplc="75BE862E">
      <w:numFmt w:val="bullet"/>
      <w:lvlText w:val="•"/>
      <w:lvlJc w:val="left"/>
      <w:pPr>
        <w:ind w:left="7406" w:hanging="348"/>
      </w:pPr>
      <w:rPr>
        <w:rFonts w:hint="default"/>
        <w:lang w:val="it-IT" w:eastAsia="it-IT" w:bidi="it-IT"/>
      </w:rPr>
    </w:lvl>
    <w:lvl w:ilvl="8" w:tplc="262846DE">
      <w:numFmt w:val="bullet"/>
      <w:lvlText w:val="•"/>
      <w:lvlJc w:val="left"/>
      <w:pPr>
        <w:ind w:left="8333" w:hanging="348"/>
      </w:pPr>
      <w:rPr>
        <w:rFonts w:hint="default"/>
        <w:lang w:val="it-IT" w:eastAsia="it-IT" w:bidi="it-IT"/>
      </w:rPr>
    </w:lvl>
  </w:abstractNum>
  <w:abstractNum w:abstractNumId="14" w15:restartNumberingAfterBreak="0">
    <w:nsid w:val="65744E1C"/>
    <w:multiLevelType w:val="multilevel"/>
    <w:tmpl w:val="AF6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155C9F"/>
    <w:multiLevelType w:val="hybridMultilevel"/>
    <w:tmpl w:val="3A60F3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C0161E"/>
    <w:multiLevelType w:val="multilevel"/>
    <w:tmpl w:val="6DA6DB60"/>
    <w:lvl w:ilvl="0">
      <w:start w:val="3"/>
      <w:numFmt w:val="decimal"/>
      <w:lvlText w:val="%1."/>
      <w:lvlJc w:val="left"/>
      <w:pPr>
        <w:ind w:left="630" w:hanging="630"/>
      </w:pPr>
      <w:rPr>
        <w:rFonts w:hint="default"/>
      </w:rPr>
    </w:lvl>
    <w:lvl w:ilvl="1">
      <w:start w:val="1"/>
      <w:numFmt w:val="decimal"/>
      <w:lvlText w:val="%1.%2."/>
      <w:lvlJc w:val="left"/>
      <w:pPr>
        <w:ind w:left="1043" w:hanging="720"/>
      </w:pPr>
      <w:rPr>
        <w:rFonts w:hint="default"/>
      </w:rPr>
    </w:lvl>
    <w:lvl w:ilvl="2">
      <w:start w:val="1"/>
      <w:numFmt w:val="decimal"/>
      <w:lvlText w:val="%1.%2.%3."/>
      <w:lvlJc w:val="left"/>
      <w:pPr>
        <w:ind w:left="1726" w:hanging="1080"/>
      </w:pPr>
      <w:rPr>
        <w:rFonts w:hint="default"/>
      </w:rPr>
    </w:lvl>
    <w:lvl w:ilvl="3">
      <w:start w:val="1"/>
      <w:numFmt w:val="decimal"/>
      <w:lvlText w:val="%1.%2.%3.%4."/>
      <w:lvlJc w:val="left"/>
      <w:pPr>
        <w:ind w:left="2049" w:hanging="1080"/>
      </w:pPr>
      <w:rPr>
        <w:rFonts w:hint="default"/>
      </w:rPr>
    </w:lvl>
    <w:lvl w:ilvl="4">
      <w:start w:val="1"/>
      <w:numFmt w:val="decimal"/>
      <w:lvlText w:val="%1.%2.%3.%4.%5."/>
      <w:lvlJc w:val="left"/>
      <w:pPr>
        <w:ind w:left="2732" w:hanging="1440"/>
      </w:pPr>
      <w:rPr>
        <w:rFonts w:hint="default"/>
      </w:rPr>
    </w:lvl>
    <w:lvl w:ilvl="5">
      <w:start w:val="1"/>
      <w:numFmt w:val="decimal"/>
      <w:lvlText w:val="%1.%2.%3.%4.%5.%6."/>
      <w:lvlJc w:val="left"/>
      <w:pPr>
        <w:ind w:left="3415" w:hanging="1800"/>
      </w:pPr>
      <w:rPr>
        <w:rFonts w:hint="default"/>
      </w:rPr>
    </w:lvl>
    <w:lvl w:ilvl="6">
      <w:start w:val="1"/>
      <w:numFmt w:val="decimal"/>
      <w:lvlText w:val="%1.%2.%3.%4.%5.%6.%7."/>
      <w:lvlJc w:val="left"/>
      <w:pPr>
        <w:ind w:left="3738" w:hanging="1800"/>
      </w:pPr>
      <w:rPr>
        <w:rFonts w:hint="default"/>
      </w:rPr>
    </w:lvl>
    <w:lvl w:ilvl="7">
      <w:start w:val="1"/>
      <w:numFmt w:val="decimal"/>
      <w:lvlText w:val="%1.%2.%3.%4.%5.%6.%7.%8."/>
      <w:lvlJc w:val="left"/>
      <w:pPr>
        <w:ind w:left="4421" w:hanging="2160"/>
      </w:pPr>
      <w:rPr>
        <w:rFonts w:hint="default"/>
      </w:rPr>
    </w:lvl>
    <w:lvl w:ilvl="8">
      <w:start w:val="1"/>
      <w:numFmt w:val="decimal"/>
      <w:lvlText w:val="%1.%2.%3.%4.%5.%6.%7.%8.%9."/>
      <w:lvlJc w:val="left"/>
      <w:pPr>
        <w:ind w:left="5104" w:hanging="2520"/>
      </w:pPr>
      <w:rPr>
        <w:rFonts w:hint="default"/>
      </w:rPr>
    </w:lvl>
  </w:abstractNum>
  <w:abstractNum w:abstractNumId="17" w15:restartNumberingAfterBreak="0">
    <w:nsid w:val="6D9D7730"/>
    <w:multiLevelType w:val="hybridMultilevel"/>
    <w:tmpl w:val="089802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13"/>
  </w:num>
  <w:num w:numId="5">
    <w:abstractNumId w:val="6"/>
  </w:num>
  <w:num w:numId="6">
    <w:abstractNumId w:val="1"/>
  </w:num>
  <w:num w:numId="7">
    <w:abstractNumId w:val="5"/>
  </w:num>
  <w:num w:numId="8">
    <w:abstractNumId w:val="17"/>
  </w:num>
  <w:num w:numId="9">
    <w:abstractNumId w:val="3"/>
  </w:num>
  <w:num w:numId="10">
    <w:abstractNumId w:val="12"/>
  </w:num>
  <w:num w:numId="11">
    <w:abstractNumId w:val="4"/>
  </w:num>
  <w:num w:numId="12">
    <w:abstractNumId w:val="15"/>
  </w:num>
  <w:num w:numId="13">
    <w:abstractNumId w:val="10"/>
  </w:num>
  <w:num w:numId="14">
    <w:abstractNumId w:val="14"/>
  </w:num>
  <w:num w:numId="15">
    <w:abstractNumId w:val="8"/>
  </w:num>
  <w:num w:numId="16">
    <w:abstractNumId w:val="0"/>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CC"/>
    <w:rsid w:val="000404CC"/>
    <w:rsid w:val="00066276"/>
    <w:rsid w:val="000901BE"/>
    <w:rsid w:val="000A2B8E"/>
    <w:rsid w:val="000D3C19"/>
    <w:rsid w:val="000F2657"/>
    <w:rsid w:val="000F74C1"/>
    <w:rsid w:val="00152A1E"/>
    <w:rsid w:val="001E5609"/>
    <w:rsid w:val="00244011"/>
    <w:rsid w:val="00323FA1"/>
    <w:rsid w:val="00354491"/>
    <w:rsid w:val="0036088F"/>
    <w:rsid w:val="003B0754"/>
    <w:rsid w:val="003C68EE"/>
    <w:rsid w:val="003D32DD"/>
    <w:rsid w:val="004059C5"/>
    <w:rsid w:val="0048308C"/>
    <w:rsid w:val="0048786B"/>
    <w:rsid w:val="004A195F"/>
    <w:rsid w:val="004A6D3B"/>
    <w:rsid w:val="004C3E86"/>
    <w:rsid w:val="004E5A95"/>
    <w:rsid w:val="005039BC"/>
    <w:rsid w:val="00526250"/>
    <w:rsid w:val="005406CF"/>
    <w:rsid w:val="005469C6"/>
    <w:rsid w:val="005801AF"/>
    <w:rsid w:val="00596BCF"/>
    <w:rsid w:val="005E5BC6"/>
    <w:rsid w:val="0066713A"/>
    <w:rsid w:val="00692FD5"/>
    <w:rsid w:val="006B1E00"/>
    <w:rsid w:val="006E169D"/>
    <w:rsid w:val="006F493D"/>
    <w:rsid w:val="00741875"/>
    <w:rsid w:val="007442CC"/>
    <w:rsid w:val="00745B73"/>
    <w:rsid w:val="00747F3B"/>
    <w:rsid w:val="00771A79"/>
    <w:rsid w:val="0077746D"/>
    <w:rsid w:val="007F18E9"/>
    <w:rsid w:val="00863947"/>
    <w:rsid w:val="008F03D0"/>
    <w:rsid w:val="00902C8D"/>
    <w:rsid w:val="009228B8"/>
    <w:rsid w:val="00954B7C"/>
    <w:rsid w:val="009E10A1"/>
    <w:rsid w:val="00A25196"/>
    <w:rsid w:val="00A30F39"/>
    <w:rsid w:val="00A33FFA"/>
    <w:rsid w:val="00A43FD3"/>
    <w:rsid w:val="00A71653"/>
    <w:rsid w:val="00A760C0"/>
    <w:rsid w:val="00A776C4"/>
    <w:rsid w:val="00A973EE"/>
    <w:rsid w:val="00AB6504"/>
    <w:rsid w:val="00AF5A07"/>
    <w:rsid w:val="00B0012C"/>
    <w:rsid w:val="00B277F6"/>
    <w:rsid w:val="00B766DB"/>
    <w:rsid w:val="00B77B02"/>
    <w:rsid w:val="00BC38B1"/>
    <w:rsid w:val="00C0464C"/>
    <w:rsid w:val="00C102D5"/>
    <w:rsid w:val="00C25130"/>
    <w:rsid w:val="00C7086A"/>
    <w:rsid w:val="00C715B3"/>
    <w:rsid w:val="00C90226"/>
    <w:rsid w:val="00D55151"/>
    <w:rsid w:val="00DA78C2"/>
    <w:rsid w:val="00DB288C"/>
    <w:rsid w:val="00EA704B"/>
    <w:rsid w:val="00ED3D52"/>
    <w:rsid w:val="00EF17ED"/>
    <w:rsid w:val="00F10B48"/>
    <w:rsid w:val="00F23B67"/>
    <w:rsid w:val="00F41895"/>
    <w:rsid w:val="00F60D19"/>
    <w:rsid w:val="00F72CEA"/>
    <w:rsid w:val="00FC3434"/>
    <w:rsid w:val="00FE545C"/>
    <w:rsid w:val="00FE7BA0"/>
    <w:rsid w:val="00FF7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4B5"/>
  <w15:chartTrackingRefBased/>
  <w15:docId w15:val="{77B3B953-21FE-4EC0-A672-4B687E96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A30F3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03D0"/>
    <w:pPr>
      <w:ind w:left="720"/>
      <w:contextualSpacing/>
    </w:pPr>
  </w:style>
  <w:style w:type="table" w:styleId="Grigliatabella">
    <w:name w:val="Table Grid"/>
    <w:basedOn w:val="Tabellanormale"/>
    <w:uiPriority w:val="39"/>
    <w:rsid w:val="00A4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A30F39"/>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30F3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30F39"/>
    <w:rPr>
      <w:color w:val="0000FF"/>
      <w:u w:val="single"/>
    </w:rPr>
  </w:style>
  <w:style w:type="paragraph" w:styleId="Corpodeltesto3">
    <w:name w:val="Body Text 3"/>
    <w:basedOn w:val="Normale"/>
    <w:link w:val="Corpodeltesto3Carattere"/>
    <w:uiPriority w:val="99"/>
    <w:unhideWhenUsed/>
    <w:rsid w:val="00DA78C2"/>
    <w:pPr>
      <w:spacing w:after="120" w:line="276" w:lineRule="auto"/>
    </w:pPr>
    <w:rPr>
      <w:rFonts w:ascii="Calibri" w:eastAsia="Calibri" w:hAnsi="Calibri" w:cs="Times New Roman"/>
      <w:sz w:val="16"/>
      <w:szCs w:val="16"/>
      <w:lang w:val="x-none"/>
    </w:rPr>
  </w:style>
  <w:style w:type="character" w:customStyle="1" w:styleId="Corpodeltesto3Carattere">
    <w:name w:val="Corpo del testo 3 Carattere"/>
    <w:basedOn w:val="Carpredefinitoparagrafo"/>
    <w:link w:val="Corpodeltesto3"/>
    <w:uiPriority w:val="99"/>
    <w:rsid w:val="00DA78C2"/>
    <w:rPr>
      <w:rFonts w:ascii="Calibri" w:eastAsia="Calibri" w:hAnsi="Calibri"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08838">
      <w:bodyDiv w:val="1"/>
      <w:marLeft w:val="0"/>
      <w:marRight w:val="0"/>
      <w:marTop w:val="0"/>
      <w:marBottom w:val="0"/>
      <w:divBdr>
        <w:top w:val="none" w:sz="0" w:space="0" w:color="auto"/>
        <w:left w:val="none" w:sz="0" w:space="0" w:color="auto"/>
        <w:bottom w:val="none" w:sz="0" w:space="0" w:color="auto"/>
        <w:right w:val="none" w:sz="0" w:space="0" w:color="auto"/>
      </w:divBdr>
      <w:divsChild>
        <w:div w:id="461465461">
          <w:marLeft w:val="0"/>
          <w:marRight w:val="0"/>
          <w:marTop w:val="0"/>
          <w:marBottom w:val="0"/>
          <w:divBdr>
            <w:top w:val="none" w:sz="0" w:space="0" w:color="auto"/>
            <w:left w:val="none" w:sz="0" w:space="0" w:color="auto"/>
            <w:bottom w:val="none" w:sz="0" w:space="0" w:color="auto"/>
            <w:right w:val="none" w:sz="0" w:space="0" w:color="auto"/>
          </w:divBdr>
          <w:divsChild>
            <w:div w:id="8976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79089">
      <w:bodyDiv w:val="1"/>
      <w:marLeft w:val="0"/>
      <w:marRight w:val="0"/>
      <w:marTop w:val="0"/>
      <w:marBottom w:val="0"/>
      <w:divBdr>
        <w:top w:val="none" w:sz="0" w:space="0" w:color="auto"/>
        <w:left w:val="none" w:sz="0" w:space="0" w:color="auto"/>
        <w:bottom w:val="none" w:sz="0" w:space="0" w:color="auto"/>
        <w:right w:val="none" w:sz="0" w:space="0" w:color="auto"/>
      </w:divBdr>
      <w:divsChild>
        <w:div w:id="2003194200">
          <w:marLeft w:val="0"/>
          <w:marRight w:val="0"/>
          <w:marTop w:val="0"/>
          <w:marBottom w:val="0"/>
          <w:divBdr>
            <w:top w:val="none" w:sz="0" w:space="0" w:color="auto"/>
            <w:left w:val="none" w:sz="0" w:space="0" w:color="auto"/>
            <w:bottom w:val="none" w:sz="0" w:space="0" w:color="auto"/>
            <w:right w:val="none" w:sz="0" w:space="0" w:color="auto"/>
          </w:divBdr>
          <w:divsChild>
            <w:div w:id="2013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87091">
      <w:bodyDiv w:val="1"/>
      <w:marLeft w:val="0"/>
      <w:marRight w:val="0"/>
      <w:marTop w:val="0"/>
      <w:marBottom w:val="0"/>
      <w:divBdr>
        <w:top w:val="none" w:sz="0" w:space="0" w:color="auto"/>
        <w:left w:val="none" w:sz="0" w:space="0" w:color="auto"/>
        <w:bottom w:val="none" w:sz="0" w:space="0" w:color="auto"/>
        <w:right w:val="none" w:sz="0" w:space="0" w:color="auto"/>
      </w:divBdr>
      <w:divsChild>
        <w:div w:id="398406988">
          <w:marLeft w:val="0"/>
          <w:marRight w:val="0"/>
          <w:marTop w:val="0"/>
          <w:marBottom w:val="0"/>
          <w:divBdr>
            <w:top w:val="none" w:sz="0" w:space="0" w:color="auto"/>
            <w:left w:val="none" w:sz="0" w:space="0" w:color="auto"/>
            <w:bottom w:val="none" w:sz="0" w:space="0" w:color="auto"/>
            <w:right w:val="none" w:sz="0" w:space="0" w:color="auto"/>
          </w:divBdr>
        </w:div>
        <w:div w:id="688024843">
          <w:marLeft w:val="0"/>
          <w:marRight w:val="0"/>
          <w:marTop w:val="0"/>
          <w:marBottom w:val="0"/>
          <w:divBdr>
            <w:top w:val="none" w:sz="0" w:space="0" w:color="auto"/>
            <w:left w:val="none" w:sz="0" w:space="0" w:color="auto"/>
            <w:bottom w:val="none" w:sz="0" w:space="0" w:color="auto"/>
            <w:right w:val="none" w:sz="0" w:space="0" w:color="auto"/>
          </w:divBdr>
          <w:divsChild>
            <w:div w:id="553127357">
              <w:marLeft w:val="0"/>
              <w:marRight w:val="0"/>
              <w:marTop w:val="0"/>
              <w:marBottom w:val="0"/>
              <w:divBdr>
                <w:top w:val="none" w:sz="0" w:space="0" w:color="auto"/>
                <w:left w:val="none" w:sz="0" w:space="0" w:color="auto"/>
                <w:bottom w:val="none" w:sz="0" w:space="0" w:color="auto"/>
                <w:right w:val="none" w:sz="0" w:space="0" w:color="auto"/>
              </w:divBdr>
              <w:divsChild>
                <w:div w:id="1230388041">
                  <w:marLeft w:val="0"/>
                  <w:marRight w:val="0"/>
                  <w:marTop w:val="0"/>
                  <w:marBottom w:val="0"/>
                  <w:divBdr>
                    <w:top w:val="none" w:sz="0" w:space="0" w:color="auto"/>
                    <w:left w:val="none" w:sz="0" w:space="0" w:color="auto"/>
                    <w:bottom w:val="none" w:sz="0" w:space="0" w:color="auto"/>
                    <w:right w:val="none" w:sz="0" w:space="0" w:color="auto"/>
                  </w:divBdr>
                </w:div>
                <w:div w:id="1578248039">
                  <w:marLeft w:val="0"/>
                  <w:marRight w:val="0"/>
                  <w:marTop w:val="0"/>
                  <w:marBottom w:val="0"/>
                  <w:divBdr>
                    <w:top w:val="none" w:sz="0" w:space="0" w:color="auto"/>
                    <w:left w:val="none" w:sz="0" w:space="0" w:color="auto"/>
                    <w:bottom w:val="none" w:sz="0" w:space="0" w:color="auto"/>
                    <w:right w:val="none" w:sz="0" w:space="0" w:color="auto"/>
                  </w:divBdr>
                  <w:divsChild>
                    <w:div w:id="20102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600920">
      <w:bodyDiv w:val="1"/>
      <w:marLeft w:val="0"/>
      <w:marRight w:val="0"/>
      <w:marTop w:val="0"/>
      <w:marBottom w:val="0"/>
      <w:divBdr>
        <w:top w:val="none" w:sz="0" w:space="0" w:color="auto"/>
        <w:left w:val="none" w:sz="0" w:space="0" w:color="auto"/>
        <w:bottom w:val="none" w:sz="0" w:space="0" w:color="auto"/>
        <w:right w:val="none" w:sz="0" w:space="0" w:color="auto"/>
      </w:divBdr>
      <w:divsChild>
        <w:div w:id="1018123166">
          <w:marLeft w:val="0"/>
          <w:marRight w:val="0"/>
          <w:marTop w:val="0"/>
          <w:marBottom w:val="0"/>
          <w:divBdr>
            <w:top w:val="none" w:sz="0" w:space="0" w:color="auto"/>
            <w:left w:val="none" w:sz="0" w:space="0" w:color="auto"/>
            <w:bottom w:val="none" w:sz="0" w:space="0" w:color="auto"/>
            <w:right w:val="none" w:sz="0" w:space="0" w:color="auto"/>
          </w:divBdr>
        </w:div>
        <w:div w:id="837773779">
          <w:marLeft w:val="0"/>
          <w:marRight w:val="0"/>
          <w:marTop w:val="0"/>
          <w:marBottom w:val="0"/>
          <w:divBdr>
            <w:top w:val="none" w:sz="0" w:space="0" w:color="auto"/>
            <w:left w:val="none" w:sz="0" w:space="0" w:color="auto"/>
            <w:bottom w:val="none" w:sz="0" w:space="0" w:color="auto"/>
            <w:right w:val="none" w:sz="0" w:space="0" w:color="auto"/>
          </w:divBdr>
          <w:divsChild>
            <w:div w:id="897866002">
              <w:marLeft w:val="0"/>
              <w:marRight w:val="0"/>
              <w:marTop w:val="0"/>
              <w:marBottom w:val="0"/>
              <w:divBdr>
                <w:top w:val="none" w:sz="0" w:space="0" w:color="auto"/>
                <w:left w:val="none" w:sz="0" w:space="0" w:color="auto"/>
                <w:bottom w:val="none" w:sz="0" w:space="0" w:color="auto"/>
                <w:right w:val="none" w:sz="0" w:space="0" w:color="auto"/>
              </w:divBdr>
              <w:divsChild>
                <w:div w:id="1933930420">
                  <w:marLeft w:val="0"/>
                  <w:marRight w:val="0"/>
                  <w:marTop w:val="0"/>
                  <w:marBottom w:val="0"/>
                  <w:divBdr>
                    <w:top w:val="none" w:sz="0" w:space="0" w:color="auto"/>
                    <w:left w:val="none" w:sz="0" w:space="0" w:color="auto"/>
                    <w:bottom w:val="none" w:sz="0" w:space="0" w:color="auto"/>
                    <w:right w:val="none" w:sz="0" w:space="0" w:color="auto"/>
                  </w:divBdr>
                </w:div>
                <w:div w:id="1164080611">
                  <w:marLeft w:val="0"/>
                  <w:marRight w:val="0"/>
                  <w:marTop w:val="0"/>
                  <w:marBottom w:val="0"/>
                  <w:divBdr>
                    <w:top w:val="none" w:sz="0" w:space="0" w:color="auto"/>
                    <w:left w:val="none" w:sz="0" w:space="0" w:color="auto"/>
                    <w:bottom w:val="none" w:sz="0" w:space="0" w:color="auto"/>
                    <w:right w:val="none" w:sz="0" w:space="0" w:color="auto"/>
                  </w:divBdr>
                  <w:divsChild>
                    <w:div w:id="198223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pgiacomocis.it/Amministrazione-Trasparente/Organizzazione/Articolazione-degli-uffici"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hyperlink" Target="http://www.whistleblowing.it/" TargetMode="Externa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8041D94B1B594EB847CBD589AB0501" ma:contentTypeVersion="16" ma:contentTypeDescription="Creare un nuovo documento." ma:contentTypeScope="" ma:versionID="25b9602f1dfd3c2f7b594edcb5408f87">
  <xsd:schema xmlns:xsd="http://www.w3.org/2001/XMLSchema" xmlns:xs="http://www.w3.org/2001/XMLSchema" xmlns:p="http://schemas.microsoft.com/office/2006/metadata/properties" xmlns:ns2="8dcfe0da-1c71-4d3d-9cc9-3d06484d53a4" xmlns:ns3="d1b73559-14d8-4992-88cd-7be4a054538e" targetNamespace="http://schemas.microsoft.com/office/2006/metadata/properties" ma:root="true" ma:fieldsID="5f836108ca8d75c612119a5a0fe2ebcc" ns2:_="" ns3:_="">
    <xsd:import namespace="8dcfe0da-1c71-4d3d-9cc9-3d06484d53a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fe0da-1c71-4d3d-9cc9-3d06484d5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75c34a36-c6e4-47a7-949c-aa6a424b3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c3649bf-63bd-4158-946f-bca819e245c8}" ma:internalName="TaxCatchAll" ma:showField="CatchAllData" ma:web="d1b73559-14d8-4992-88cd-7be4a0545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BAF84-0366-437D-A9F7-C821188A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fe0da-1c71-4d3d-9cc9-3d06484d53a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5E2964-8A8C-47EA-B41F-F70FB664BF18}">
  <ds:schemaRefs>
    <ds:schemaRef ds:uri="http://schemas.microsoft.com/sharepoint/v3/contenttype/forms"/>
  </ds:schemaRefs>
</ds:datastoreItem>
</file>

<file path=customXml/itemProps3.xml><?xml version="1.0" encoding="utf-8"?>
<ds:datastoreItem xmlns:ds="http://schemas.openxmlformats.org/officeDocument/2006/customXml" ds:itemID="{5F72AB36-7F7E-4251-BAE6-61159D9C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32</Pages>
  <Words>13574</Words>
  <Characters>77374</Characters>
  <Application>Microsoft Office Word</Application>
  <DocSecurity>0</DocSecurity>
  <Lines>644</Lines>
  <Paragraphs>181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soffiati</dc:creator>
  <cp:keywords/>
  <dc:description/>
  <cp:lastModifiedBy>Sara Trentini</cp:lastModifiedBy>
  <cp:revision>10</cp:revision>
  <dcterms:created xsi:type="dcterms:W3CDTF">2023-01-09T08:54:00Z</dcterms:created>
  <dcterms:modified xsi:type="dcterms:W3CDTF">2023-01-31T08:20:00Z</dcterms:modified>
</cp:coreProperties>
</file>